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720"/>
        <w:tabs>
          <w:tab w:val="left" w:pos="8724" w:leader="none"/>
        </w:tabs>
        <w:rPr>
          <w:rFonts w:ascii="宋体" w:hAnsi="宋体" w:cs="宋体"/>
        </w:rPr>
      </w:pPr>
      <w:r>
        <w:rPr>
          <w:rFonts w:hint="eastAsia" w:ascii="宋体" w:hAnsi="宋体" w:cs="宋体"/>
          <w:bCs/>
          <w:spacing w:val="170"/>
          <w:sz w:val="52"/>
          <w:szCs w:val="52"/>
        </w:rPr>
        <w:t xml:space="preserve">竞争性磋商文件</w:t>
      </w:r>
      <w:r>
        <w:rPr>
          <w:rFonts w:ascii="宋体" w:hAnsi="宋体" w:cs="宋体"/>
          <w:bCs/>
          <w:spacing w:val="170"/>
          <w:sz w:val="52"/>
          <w:szCs w:val="52"/>
        </w:rPr>
        <w:tab/>
      </w:r>
      <w:r/>
    </w:p>
    <w:p>
      <w:pPr>
        <w:rPr>
          <w:rFonts w:ascii="宋体" w:hAnsi="宋体" w:cs="宋体"/>
        </w:rPr>
      </w:pPr>
      <w:r>
        <w:rPr>
          <w:rFonts w:ascii="宋体" w:hAnsi="宋体" w:cs="宋体"/>
        </w:rPr>
      </w:r>
      <w:r/>
    </w:p>
    <w:p>
      <w:pPr>
        <w:spacing w:line="800" w:lineRule="exact"/>
        <w:rPr>
          <w:rFonts w:ascii="宋体" w:hAnsi="宋体" w:cs="宋体"/>
          <w:bCs/>
          <w:sz w:val="30"/>
          <w:szCs w:val="30"/>
        </w:rPr>
      </w:pPr>
      <w:r>
        <w:rPr>
          <w:rFonts w:ascii="宋体" w:hAnsi="宋体" w:cs="宋体"/>
          <w:bCs/>
          <w:sz w:val="30"/>
          <w:szCs w:val="30"/>
        </w:rPr>
      </w:r>
      <w:r/>
    </w:p>
    <w:p>
      <w:pPr>
        <w:ind w:firstLine="840"/>
        <w:rPr>
          <w:rFonts w:ascii="宋体" w:hAnsi="宋体" w:cs="宋体"/>
          <w:sz w:val="30"/>
          <w:szCs w:val="30"/>
        </w:rPr>
      </w:pPr>
      <w:r>
        <w:rPr>
          <w:rFonts w:hint="eastAsia" w:ascii="宋体" w:hAnsi="宋体" w:cs="宋体"/>
          <w:bCs/>
          <w:sz w:val="28"/>
          <w:szCs w:val="28"/>
        </w:rPr>
        <w:t xml:space="preserve">项目名称：</w:t>
      </w:r>
      <w:r>
        <w:rPr>
          <w:rFonts w:hint="eastAsia" w:ascii="宋体" w:hAnsi="宋体" w:cs="宋体"/>
          <w:sz w:val="30"/>
          <w:szCs w:val="30"/>
          <w:lang w:eastAsia="zh-CN"/>
        </w:rPr>
        <w:t xml:space="preserve">2026年泰州市高新区法院机关食堂食材采购服务</w:t>
      </w:r>
      <w:r>
        <w:rPr>
          <w:rFonts w:hint="eastAsia" w:ascii="宋体" w:hAnsi="宋体" w:cs="宋体"/>
          <w:sz w:val="30"/>
          <w:szCs w:val="30"/>
        </w:rPr>
        <w:t xml:space="preserve"> </w:t>
      </w:r>
      <w:r>
        <w:rPr>
          <w:rFonts w:ascii="宋体" w:hAnsi="宋体" w:cs="宋体"/>
          <w:sz w:val="30"/>
          <w:szCs w:val="30"/>
        </w:rPr>
        <w:t xml:space="preserve">  </w:t>
      </w:r>
      <w:r/>
    </w:p>
    <w:p>
      <w:pPr>
        <w:ind w:firstLine="420"/>
        <w:spacing w:line="360" w:lineRule="auto"/>
      </w:pPr>
      <w:r/>
      <w:r/>
    </w:p>
    <w:p>
      <w:pPr>
        <w:ind w:firstLine="900"/>
        <w:spacing w:line="360" w:lineRule="auto"/>
        <w:rPr>
          <w:rFonts w:hint="eastAsia" w:ascii="宋体" w:hAnsi="宋体" w:eastAsia="宋体" w:cs="宋体"/>
          <w:sz w:val="30"/>
          <w:szCs w:val="30"/>
          <w:lang w:eastAsia="zh-CN"/>
        </w:rPr>
      </w:pPr>
      <w:r>
        <w:rPr>
          <w:rFonts w:ascii="宋体" w:hAnsi="宋体" w:cs="宋体"/>
          <w:sz w:val="30"/>
          <w:szCs w:val="30"/>
        </w:rPr>
        <w:t xml:space="preserve">项目编号</w:t>
      </w:r>
      <w:r>
        <w:rPr>
          <w:rFonts w:hint="eastAsia" w:ascii="宋体" w:hAnsi="宋体" w:cs="宋体"/>
          <w:sz w:val="30"/>
          <w:szCs w:val="30"/>
        </w:rPr>
        <w:t xml:space="preserve">：JSZC-321200-JWZB-C2025-0008</w:t>
      </w:r>
      <w:r>
        <w:rPr>
          <w:rFonts w:hint="eastAsia" w:ascii="宋体" w:hAnsi="宋体" w:cs="宋体"/>
          <w:sz w:val="24"/>
          <w:lang w:eastAsia="zh-CN"/>
        </w:rPr>
        <w:t xml:space="preserve"> </w:t>
      </w:r>
      <w:r>
        <w:rPr>
          <w:rFonts w:hint="eastAsia" w:ascii="宋体" w:hAnsi="宋体" w:eastAsia="宋体" w:cs="宋体"/>
          <w:sz w:val="30"/>
          <w:szCs w:val="30"/>
          <w:lang w:eastAsia="zh-CN"/>
        </w:rPr>
        <w:t xml:space="preserve">  </w:t>
      </w:r>
      <w:r>
        <w:rPr>
          <w:rFonts w:hint="eastAsia" w:ascii="宋体" w:hAnsi="宋体" w:cs="宋体"/>
          <w:sz w:val="30"/>
          <w:szCs w:val="30"/>
          <w:lang w:eastAsia="zh-CN"/>
        </w:rPr>
        <w:t xml:space="preserve">   </w:t>
      </w:r>
      <w:r/>
    </w:p>
    <w:p>
      <w:pPr>
        <w:ind w:firstLine="840"/>
        <w:spacing w:line="800" w:lineRule="exact"/>
        <w:rPr>
          <w:rFonts w:ascii="宋体" w:hAnsi="宋体" w:cs="宋体"/>
          <w:bCs/>
          <w:sz w:val="28"/>
          <w:szCs w:val="28"/>
        </w:rPr>
      </w:pPr>
      <w:r>
        <w:rPr>
          <w:rFonts w:ascii="宋体" w:hAnsi="宋体" w:cs="宋体"/>
          <w:bCs/>
          <w:sz w:val="28"/>
          <w:szCs w:val="28"/>
        </w:rPr>
      </w:r>
      <w:r/>
    </w:p>
    <w:p>
      <w:pP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pStyle w:val="673"/>
        <w:keepLines w:val="0"/>
        <w:keepNext w:val="0"/>
        <w:spacing w:line="415" w:lineRule="auto"/>
      </w:pPr>
      <w:r/>
      <w:r/>
    </w:p>
    <w:p>
      <w:pPr>
        <w:rPr>
          <w:rFonts w:hint="eastAsia"/>
        </w:rPr>
      </w:pPr>
      <w:r>
        <w:rPr>
          <w:rFonts w:hint="eastAsia"/>
        </w:rPr>
      </w:r>
      <w:r/>
    </w:p>
    <w:p>
      <w:pPr>
        <w:ind w:firstLine="900"/>
        <w:spacing w:line="480" w:lineRule="auto"/>
        <w:rPr>
          <w:rFonts w:hint="eastAsia" w:ascii="宋体" w:hAnsi="宋体" w:eastAsia="宋体" w:cs="宋体"/>
          <w:sz w:val="30"/>
          <w:szCs w:val="30"/>
          <w:lang w:eastAsia="zh-CN"/>
        </w:rPr>
      </w:pPr>
      <w:r>
        <w:rPr>
          <w:rFonts w:hint="eastAsia" w:ascii="宋体" w:hAnsi="宋体" w:cs="宋体"/>
          <w:sz w:val="30"/>
          <w:szCs w:val="30"/>
        </w:rPr>
        <w:t xml:space="preserve">采购人名称：</w:t>
      </w:r>
      <w:r>
        <w:rPr>
          <w:rFonts w:hint="eastAsia" w:ascii="宋体" w:hAnsi="宋体" w:cs="宋体"/>
          <w:sz w:val="30"/>
          <w:szCs w:val="30"/>
          <w:lang w:eastAsia="zh-CN"/>
        </w:rPr>
        <w:t xml:space="preserve"> 泰州医药高新技术产业开发区人民法院</w:t>
      </w:r>
      <w:r/>
    </w:p>
    <w:p>
      <w:pPr>
        <w:ind w:firstLine="900"/>
        <w:spacing w:line="480" w:lineRule="auto"/>
        <w:rPr>
          <w:rFonts w:ascii="宋体" w:hAnsi="宋体" w:cs="宋体"/>
          <w:sz w:val="30"/>
          <w:szCs w:val="30"/>
        </w:rPr>
      </w:pPr>
      <w:r>
        <w:rPr>
          <w:rFonts w:hint="eastAsia" w:ascii="宋体" w:hAnsi="宋体" w:cs="宋体"/>
          <w:sz w:val="30"/>
          <w:szCs w:val="30"/>
        </w:rPr>
        <w:t xml:space="preserve">采购代理机构：江苏经纬工程投资造价咨询事务所有限公司</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bCs/>
          <w:sz w:val="32"/>
          <w:szCs w:val="32"/>
        </w:rPr>
      </w:pPr>
      <w:r>
        <w:rPr>
          <w:rFonts w:hint="eastAsia" w:ascii="宋体" w:hAnsi="宋体" w:cs="宋体"/>
          <w:bCs/>
          <w:sz w:val="32"/>
          <w:szCs w:val="32"/>
        </w:rPr>
        <w:t xml:space="preserve">2</w:t>
      </w:r>
      <w:r>
        <w:rPr>
          <w:rFonts w:ascii="宋体" w:hAnsi="宋体" w:cs="宋体"/>
          <w:bCs/>
          <w:sz w:val="32"/>
          <w:szCs w:val="32"/>
        </w:rPr>
        <w:t xml:space="preserve">02</w:t>
      </w:r>
      <w:r>
        <w:rPr>
          <w:rFonts w:hint="eastAsia" w:ascii="宋体" w:hAnsi="宋体" w:cs="宋体"/>
          <w:bCs/>
          <w:sz w:val="32"/>
          <w:szCs w:val="32"/>
          <w:lang w:val="en-US" w:eastAsia="zh-CN"/>
        </w:rPr>
        <w:t xml:space="preserve">5</w:t>
      </w:r>
      <w:r>
        <w:rPr>
          <w:rFonts w:hint="eastAsia" w:ascii="宋体" w:hAnsi="宋体" w:cs="宋体"/>
          <w:bCs/>
          <w:sz w:val="32"/>
          <w:szCs w:val="32"/>
        </w:rPr>
        <w:t xml:space="preserve">年</w:t>
      </w:r>
      <w:r>
        <w:rPr>
          <w:rFonts w:hint="eastAsia" w:ascii="宋体" w:hAnsi="宋体" w:cs="宋体"/>
          <w:bCs/>
          <w:sz w:val="32"/>
          <w:szCs w:val="32"/>
          <w:highlight w:val="none"/>
          <w:lang w:val="en-US" w:eastAsia="zh-CN"/>
        </w:rPr>
        <w:t xml:space="preserve">12</w:t>
      </w:r>
      <w:r>
        <w:rPr>
          <w:rFonts w:hint="eastAsia" w:ascii="宋体" w:hAnsi="宋体" w:cs="宋体"/>
          <w:bCs/>
          <w:sz w:val="32"/>
          <w:szCs w:val="32"/>
        </w:rPr>
        <w:t xml:space="preserve">月</w:t>
      </w:r>
      <w:r/>
    </w:p>
    <w:p>
      <w:pPr>
        <w:jc w:val="left"/>
        <w:tabs>
          <w:tab w:val="left" w:pos="2173" w:leader="none"/>
        </w:tabs>
        <w:rPr>
          <w:rFonts w:ascii="宋体" w:hAnsi="宋体" w:cs="宋体"/>
        </w:rPr>
        <w:sectPr>
          <w:headerReference w:type="first" r:id="rId9"/>
          <w:footerReference w:type="default" r:id="rId11"/>
          <w:footerReference w:type="even" r:id="rId12"/>
          <w:footnotePr/>
          <w:endnotePr/>
          <w:type w:val="nextPage"/>
          <w:pgSz w:w="11906" w:h="16838" w:orient="portrait"/>
          <w:pgMar w:top="1417" w:right="1134" w:bottom="1417" w:left="1134" w:header="851" w:footer="992" w:gutter="0"/>
          <w:cols w:num="1" w:sep="0" w:space="720" w:equalWidth="1"/>
          <w:docGrid w:linePitch="360"/>
        </w:sectPr>
      </w:pPr>
      <w:r>
        <w:rPr>
          <w:rFonts w:ascii="宋体" w:hAnsi="宋体" w:cs="宋体"/>
        </w:rPr>
      </w:r>
      <w:r/>
    </w:p>
    <w:p>
      <w:pPr>
        <w:pStyle w:val="684"/>
        <w:ind w:firstLine="4400"/>
        <w:jc w:val="both"/>
        <w:rPr>
          <w:rFonts w:ascii="宋体" w:hAnsi="宋体" w:cs="宋体"/>
          <w:b w:val="0"/>
          <w:color w:val="auto"/>
          <w:sz w:val="44"/>
          <w:szCs w:val="44"/>
        </w:rPr>
      </w:pPr>
      <w:r>
        <w:rPr>
          <w:rFonts w:ascii="宋体" w:hAnsi="宋体" w:cs="宋体"/>
          <w:b w:val="0"/>
          <w:color w:val="auto"/>
          <w:sz w:val="44"/>
          <w:szCs w:val="44"/>
          <w:lang w:val="zh-CN"/>
        </w:rPr>
        <w:t xml:space="preserve">目 录</w:t>
      </w:r>
      <w:r/>
    </w:p>
    <w:p>
      <w:pPr>
        <w:spacing w:before="240" w:after="60" w:line="800" w:lineRule="exact"/>
        <w:rPr>
          <w:rFonts w:hint="eastAsia" w:ascii="宋体" w:hAnsi="宋体" w:cs="宋体"/>
          <w:sz w:val="30"/>
          <w:szCs w:val="30"/>
        </w:rPr>
        <w:outlineLvl w:val="0"/>
      </w:pPr>
      <w:r/>
      <w:bookmarkStart w:id="0" w:name="OLE_LINK4"/>
      <w:r/>
      <w:bookmarkStart w:id="1" w:name="OLE_LINK1"/>
      <w:r/>
      <w:bookmarkStart w:id="2" w:name="OLE_LINK2"/>
      <w:r/>
      <w:bookmarkStart w:id="3" w:name="OLE_LINK3"/>
      <w:r>
        <w:rPr>
          <w:rFonts w:hint="eastAsia" w:ascii="宋体" w:hAnsi="宋体" w:cs="宋体"/>
          <w:sz w:val="30"/>
          <w:szCs w:val="30"/>
        </w:rPr>
        <w:fldChar w:fldCharType="begin"/>
      </w:r>
      <w:r>
        <w:rPr>
          <w:rFonts w:hint="eastAsia" w:ascii="宋体" w:hAnsi="宋体" w:cs="宋体"/>
          <w:sz w:val="30"/>
          <w:szCs w:val="30"/>
        </w:rPr>
        <w:instrText xml:space="preserve"> TOC \o "1-2" \h \z \u </w:instrText>
      </w:r>
      <w:r>
        <w:rPr>
          <w:rFonts w:hint="eastAsia" w:ascii="宋体" w:hAnsi="宋体" w:cs="宋体"/>
          <w:sz w:val="30"/>
          <w:szCs w:val="30"/>
        </w:rPr>
        <w:fldChar w:fldCharType="separate"/>
      </w:r>
      <w:r>
        <w:rPr>
          <w:rFonts w:ascii="宋体" w:hAnsi="宋体" w:cs="宋体"/>
          <w:sz w:val="30"/>
          <w:szCs w:val="30"/>
        </w:rPr>
        <w:fldChar w:fldCharType="begin"/>
      </w:r>
      <w:r>
        <w:rPr>
          <w:rFonts w:ascii="宋体" w:hAnsi="宋体" w:cs="宋体"/>
          <w:sz w:val="30"/>
          <w:szCs w:val="30"/>
        </w:rPr>
        <w:instrText xml:space="preserve"> HYPERLINK \l "_Toc214163612" </w:instrText>
      </w:r>
      <w:r>
        <w:rPr>
          <w:rFonts w:ascii="宋体" w:hAnsi="宋体" w:cs="宋体"/>
          <w:sz w:val="30"/>
          <w:szCs w:val="30"/>
        </w:rPr>
        <w:fldChar w:fldCharType="separate"/>
      </w:r>
      <w:r>
        <w:rPr>
          <w:rFonts w:hint="eastAsia" w:ascii="宋体" w:hAnsi="宋体" w:cs="宋体"/>
          <w:sz w:val="30"/>
          <w:szCs w:val="30"/>
        </w:rPr>
        <w:t xml:space="preserve">第一章 </w:t>
      </w:r>
      <w:r>
        <w:rPr>
          <w:rFonts w:ascii="宋体" w:hAnsi="宋体" w:cs="宋体"/>
          <w:sz w:val="30"/>
          <w:szCs w:val="30"/>
        </w:rPr>
        <w:fldChar w:fldCharType="end"/>
      </w:r>
      <w:r>
        <w:rPr>
          <w:rFonts w:hint="eastAsia" w:ascii="宋体" w:hAnsi="宋体" w:cs="宋体"/>
          <w:sz w:val="30"/>
          <w:szCs w:val="30"/>
        </w:rPr>
        <w:t xml:space="preserve">竞争性磋商邀请</w:t>
      </w:r>
      <w:r/>
    </w:p>
    <w:p>
      <w:pPr>
        <w:keepNext/>
        <w:spacing w:before="240" w:after="60" w:line="800" w:lineRule="exact"/>
        <w:tabs>
          <w:tab w:val="left" w:pos="420" w:leader="none"/>
        </w:tabs>
        <w:rPr>
          <w:rFonts w:hint="eastAsia" w:ascii="宋体" w:hAnsi="宋体" w:cs="宋体"/>
          <w:sz w:val="30"/>
          <w:szCs w:val="30"/>
        </w:rPr>
        <w:outlineLvl w:val="0"/>
      </w:pPr>
      <w:r>
        <w:rPr>
          <w:rFonts w:ascii="宋体" w:hAnsi="宋体" w:cs="宋体"/>
          <w:sz w:val="30"/>
          <w:szCs w:val="30"/>
        </w:rPr>
        <w:fldChar w:fldCharType="begin"/>
      </w:r>
      <w:r>
        <w:rPr>
          <w:rFonts w:ascii="宋体" w:hAnsi="宋体" w:cs="宋体"/>
          <w:sz w:val="30"/>
          <w:szCs w:val="30"/>
        </w:rPr>
        <w:instrText xml:space="preserve"> HYPERLINK \l "_Toc214163613" </w:instrText>
      </w:r>
      <w:r>
        <w:rPr>
          <w:rFonts w:ascii="宋体" w:hAnsi="宋体" w:cs="宋体"/>
          <w:sz w:val="30"/>
          <w:szCs w:val="30"/>
        </w:rPr>
        <w:fldChar w:fldCharType="separate"/>
      </w:r>
      <w:r>
        <w:rPr>
          <w:rFonts w:hint="eastAsia" w:ascii="宋体" w:hAnsi="宋体" w:cs="宋体"/>
          <w:sz w:val="30"/>
          <w:szCs w:val="30"/>
        </w:rPr>
        <w:t xml:space="preserve">第二章</w:t>
      </w:r>
      <w:r>
        <w:rPr>
          <w:rFonts w:ascii="宋体" w:hAnsi="宋体" w:cs="宋体"/>
          <w:sz w:val="30"/>
          <w:szCs w:val="30"/>
        </w:rPr>
        <w:fldChar w:fldCharType="end"/>
      </w:r>
      <w:r>
        <w:rPr>
          <w:rFonts w:hint="eastAsia" w:ascii="宋体" w:hAnsi="宋体" w:cs="宋体"/>
          <w:sz w:val="30"/>
          <w:szCs w:val="30"/>
          <w:lang w:val="en-US" w:eastAsia="zh-CN"/>
        </w:rPr>
        <w:t xml:space="preserve"> </w:t>
      </w:r>
      <w:r>
        <w:rPr>
          <w:rFonts w:hint="eastAsia" w:ascii="宋体" w:hAnsi="宋体" w:cs="宋体"/>
          <w:sz w:val="30"/>
          <w:szCs w:val="30"/>
        </w:rPr>
        <w:t xml:space="preserve">供应商须知</w:t>
      </w:r>
      <w:r/>
    </w:p>
    <w:p>
      <w:pPr>
        <w:keepNext/>
        <w:spacing w:line="800" w:lineRule="exact"/>
        <w:tabs>
          <w:tab w:val="left" w:pos="420" w:leader="none"/>
          <w:tab w:val="left" w:pos="560" w:leader="none"/>
        </w:tabs>
        <w:rPr>
          <w:rFonts w:hint="eastAsia" w:ascii="宋体" w:hAnsi="宋体" w:eastAsia="宋体" w:cs="宋体"/>
          <w:sz w:val="30"/>
          <w:szCs w:val="30"/>
          <w:lang w:eastAsia="zh-CN"/>
        </w:rPr>
        <w:outlineLvl w:val="1"/>
      </w:pPr>
      <w:r>
        <w:rPr>
          <w:rFonts w:ascii="宋体" w:hAnsi="宋体" w:cs="宋体"/>
          <w:sz w:val="30"/>
          <w:szCs w:val="30"/>
        </w:rPr>
        <w:fldChar w:fldCharType="begin"/>
      </w:r>
      <w:r>
        <w:rPr>
          <w:rFonts w:ascii="宋体" w:hAnsi="宋体" w:cs="宋体"/>
          <w:sz w:val="30"/>
          <w:szCs w:val="30"/>
        </w:rPr>
        <w:instrText xml:space="preserve"> HYPERLINK \l "_Toc214163628" </w:instrText>
      </w:r>
      <w:r>
        <w:rPr>
          <w:rFonts w:ascii="宋体" w:hAnsi="宋体" w:cs="宋体"/>
          <w:sz w:val="30"/>
          <w:szCs w:val="30"/>
        </w:rPr>
        <w:fldChar w:fldCharType="separate"/>
      </w:r>
      <w:r>
        <w:rPr>
          <w:rFonts w:hint="eastAsia" w:ascii="宋体" w:hAnsi="宋体" w:cs="宋体"/>
          <w:sz w:val="30"/>
          <w:szCs w:val="30"/>
        </w:rPr>
        <w:t xml:space="preserve">第三章 </w:t>
      </w:r>
      <w:r>
        <w:rPr>
          <w:rFonts w:ascii="宋体" w:hAnsi="宋体" w:cs="宋体"/>
          <w:sz w:val="30"/>
          <w:szCs w:val="30"/>
        </w:rPr>
        <w:fldChar w:fldCharType="end"/>
      </w:r>
      <w:r>
        <w:rPr>
          <w:rFonts w:hint="eastAsia" w:ascii="宋体" w:hAnsi="宋体" w:cs="宋体"/>
          <w:sz w:val="30"/>
          <w:szCs w:val="30"/>
          <w:lang w:eastAsia="zh-CN"/>
        </w:rPr>
        <w:t xml:space="preserve">合同文本</w:t>
      </w:r>
      <w:r/>
    </w:p>
    <w:p>
      <w:pPr>
        <w:spacing w:line="800" w:lineRule="exact"/>
        <w:rPr>
          <w:rFonts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"_Toc214163640" </w:instrText>
      </w:r>
      <w:r>
        <w:rPr>
          <w:rFonts w:hint="eastAsia" w:ascii="宋体" w:hAnsi="宋体" w:cs="宋体"/>
          <w:sz w:val="30"/>
          <w:szCs w:val="30"/>
        </w:rPr>
        <w:fldChar w:fldCharType="separate"/>
      </w:r>
      <w:r>
        <w:rPr>
          <w:rFonts w:hint="eastAsia" w:ascii="宋体" w:hAnsi="宋体" w:cs="宋体"/>
          <w:sz w:val="30"/>
          <w:szCs w:val="30"/>
        </w:rPr>
        <w:t xml:space="preserve">第四章 采购需求</w:t>
      </w:r>
      <w:r/>
    </w:p>
    <w:p>
      <w:pPr>
        <w:spacing w:line="800" w:lineRule="exact"/>
        <w:rPr>
          <w:rFonts w:ascii="宋体" w:hAnsi="宋体" w:cs="宋体"/>
          <w:sz w:val="30"/>
          <w:szCs w:val="30"/>
        </w:rPr>
      </w:pPr>
      <w:r>
        <w:rPr>
          <w:rFonts w:hint="eastAsia" w:ascii="宋体" w:hAnsi="宋体" w:cs="宋体"/>
          <w:sz w:val="30"/>
          <w:szCs w:val="30"/>
        </w:rPr>
        <w:t xml:space="preserve">第五章 评审办法和</w:t>
      </w:r>
      <w:r>
        <w:rPr>
          <w:rFonts w:hint="eastAsia" w:ascii="宋体" w:hAnsi="宋体" w:cs="宋体"/>
          <w:sz w:val="30"/>
          <w:szCs w:val="30"/>
        </w:rPr>
        <w:fldChar w:fldCharType="end"/>
      </w:r>
      <w:r>
        <w:rPr>
          <w:rFonts w:hint="eastAsia" w:ascii="宋体" w:hAnsi="宋体" w:cs="宋体"/>
          <w:sz w:val="30"/>
          <w:szCs w:val="30"/>
        </w:rPr>
        <w:t xml:space="preserve">评审标准</w:t>
      </w:r>
      <w:r/>
    </w:p>
    <w:p>
      <w:pPr>
        <w:spacing w:line="800" w:lineRule="exact"/>
        <w:rPr>
          <w:rFonts w:ascii="宋体" w:hAnsi="宋体" w:cs="宋体"/>
          <w:sz w:val="30"/>
          <w:szCs w:val="30"/>
        </w:rPr>
      </w:pPr>
      <w:r>
        <w:rPr>
          <w:rFonts w:ascii="宋体" w:hAnsi="宋体" w:cs="宋体"/>
          <w:sz w:val="30"/>
          <w:szCs w:val="30"/>
        </w:rPr>
        <w:fldChar w:fldCharType="begin"/>
      </w:r>
      <w:r>
        <w:rPr>
          <w:rFonts w:ascii="宋体" w:hAnsi="宋体" w:cs="宋体"/>
          <w:sz w:val="30"/>
          <w:szCs w:val="30"/>
        </w:rPr>
        <w:instrText xml:space="preserve"> HYPERLINK \l "_Toc214163670" </w:instrText>
      </w:r>
      <w:r>
        <w:rPr>
          <w:rFonts w:ascii="宋体" w:hAnsi="宋体" w:cs="宋体"/>
          <w:sz w:val="30"/>
          <w:szCs w:val="30"/>
        </w:rPr>
        <w:fldChar w:fldCharType="separate"/>
      </w:r>
      <w:r>
        <w:rPr>
          <w:rFonts w:hint="eastAsia" w:ascii="宋体" w:hAnsi="宋体" w:cs="宋体"/>
          <w:sz w:val="30"/>
          <w:szCs w:val="30"/>
        </w:rPr>
        <w:t xml:space="preserve">第六章 响应文件格式</w:t>
      </w:r>
      <w:r>
        <w:rPr>
          <w:rFonts w:ascii="宋体" w:hAnsi="宋体" w:cs="宋体"/>
          <w:sz w:val="30"/>
          <w:szCs w:val="30"/>
        </w:rPr>
        <w:fldChar w:fldCharType="end"/>
      </w:r>
      <w:r>
        <w:rPr>
          <w:rFonts w:hint="eastAsia" w:ascii="宋体" w:hAnsi="宋体" w:cs="宋体"/>
          <w:sz w:val="30"/>
          <w:szCs w:val="30"/>
        </w:rPr>
        <w:fldChar w:fldCharType="end"/>
      </w:r>
      <w:r/>
    </w:p>
    <w:p>
      <w:pPr>
        <w:jc w:val="center"/>
        <w:spacing w:line="460" w:lineRule="exact"/>
        <w:rPr>
          <w:rFonts w:ascii="宋体" w:hAnsi="宋体" w:cs="宋体"/>
          <w:bCs/>
          <w:sz w:val="28"/>
          <w:szCs w:val="28"/>
        </w:rPr>
        <w:sectPr>
          <w:headerReference w:type="default" r:id="rId10"/>
          <w:footerReference w:type="default" r:id="rId13"/>
          <w:footnotePr/>
          <w:endnotePr/>
          <w:type w:val="nextPage"/>
          <w:pgSz w:w="11906" w:h="16838" w:orient="portrait"/>
          <w:pgMar w:top="1440" w:right="1135" w:bottom="1135" w:left="1135" w:header="851" w:footer="992" w:gutter="0"/>
          <w:pgNumType w:start="1"/>
          <w:cols w:num="1" w:sep="0" w:space="720" w:equalWidth="1"/>
          <w:docGrid w:linePitch="360"/>
        </w:sectPr>
      </w:pPr>
      <w:r>
        <w:rPr>
          <w:rFonts w:ascii="宋体" w:hAnsi="宋体" w:cs="宋体"/>
          <w:bCs/>
          <w:sz w:val="28"/>
          <w:szCs w:val="28"/>
        </w:rPr>
      </w:r>
      <w:r/>
    </w:p>
    <w:p>
      <w:pPr>
        <w:jc w:val="center"/>
        <w:spacing w:before="240" w:after="60"/>
        <w:rPr>
          <w:rFonts w:hint="eastAsia" w:ascii="Cambria" w:hAnsi="Cambria" w:eastAsia="宋体"/>
          <w:b/>
          <w:bCs/>
          <w:sz w:val="32"/>
          <w:szCs w:val="32"/>
          <w:lang w:eastAsia="zh-CN"/>
        </w:rPr>
        <w:outlineLvl w:val="0"/>
      </w:pPr>
      <w:r/>
      <w:bookmarkStart w:id="4" w:name="_Toc41384240"/>
      <w:r>
        <w:rPr>
          <w:rFonts w:hint="eastAsia" w:ascii="Cambria" w:hAnsi="Cambria"/>
          <w:b/>
          <w:bCs/>
          <w:sz w:val="32"/>
          <w:szCs w:val="32"/>
        </w:rPr>
        <w:t xml:space="preserve">第一章 竞争性磋商</w:t>
      </w:r>
      <w:bookmarkEnd w:id="4"/>
      <w:r>
        <w:rPr>
          <w:rFonts w:hint="eastAsia" w:ascii="Cambria" w:hAnsi="Cambria"/>
          <w:b/>
          <w:bCs/>
          <w:sz w:val="32"/>
          <w:szCs w:val="32"/>
          <w:lang w:eastAsia="zh-CN"/>
        </w:rPr>
        <w:t xml:space="preserve">公告</w:t>
      </w:r>
      <w:r/>
    </w:p>
    <w:p>
      <w:pPr>
        <w:jc w:val="left"/>
        <w:spacing w:line="360" w:lineRule="auto"/>
        <w:widowControl/>
        <w:rPr>
          <w:rFonts w:hint="eastAsia"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sz w:val="24"/>
        </w:rPr>
        <w:t xml:space="preserve">项目概况：</w:t>
      </w:r>
      <w:r/>
    </w:p>
    <w:p>
      <w:pPr>
        <w:ind w:firstLine="480"/>
        <w:jc w:val="left"/>
        <w:spacing w:line="360" w:lineRule="auto"/>
        <w:widowControl/>
        <w:rPr>
          <w:rFonts w:hint="eastAsia"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sz w:val="24"/>
          <w:u w:val="single"/>
          <w:lang w:eastAsia="zh-CN"/>
        </w:rPr>
        <w:t xml:space="preserve">2026年泰州市高新区法院机关食堂食材采购服务</w:t>
      </w:r>
      <w:r>
        <w:rPr>
          <w:rFonts w:hint="eastAsia" w:ascii="宋体" w:hAnsi="宋体" w:cs="宋体"/>
          <w:sz w:val="24"/>
        </w:rPr>
        <w:t xml:space="preserve">的潜在供应商应在</w:t>
      </w:r>
      <w:r>
        <w:rPr>
          <w:rFonts w:hint="eastAsia" w:ascii="宋体" w:hAnsi="宋体" w:cs="宋体"/>
          <w:sz w:val="24"/>
          <w:szCs w:val="24"/>
          <w:highlight w:val="none"/>
          <w:u w:val="single"/>
        </w:rPr>
        <w:t xml:space="preserve">江苏</w:t>
      </w:r>
      <w:r>
        <w:rPr>
          <w:rFonts w:hint="eastAsia" w:ascii="宋体" w:hAnsi="宋体" w:cs="宋体"/>
          <w:sz w:val="24"/>
          <w:szCs w:val="24"/>
          <w:highlight w:val="none"/>
          <w:u w:val="single"/>
          <w:lang w:eastAsia="zh-CN"/>
        </w:rPr>
        <w:t xml:space="preserve">省</w:t>
      </w:r>
      <w:r>
        <w:rPr>
          <w:rFonts w:hint="eastAsia" w:ascii="宋体" w:hAnsi="宋体" w:cs="宋体"/>
          <w:sz w:val="24"/>
          <w:szCs w:val="24"/>
          <w:highlight w:val="none"/>
          <w:u w:val="single"/>
        </w:rPr>
        <w:t xml:space="preserve">政府采购“苏采云”系统（</w:t>
      </w:r>
      <w:r>
        <w:rPr>
          <w:rFonts w:hint="eastAsia" w:ascii="宋体" w:hAnsi="宋体" w:cs="宋体"/>
          <w:sz w:val="24"/>
          <w:szCs w:val="24"/>
          <w:highlight w:val="none"/>
          <w:u w:val="single"/>
        </w:rPr>
        <w:fldChar w:fldCharType="begin"/>
      </w:r>
      <w:r>
        <w:rPr>
          <w:rFonts w:hint="eastAsia" w:ascii="宋体" w:hAnsi="宋体" w:cs="宋体"/>
          <w:sz w:val="24"/>
          <w:szCs w:val="24"/>
          <w:highlight w:val="none"/>
          <w:u w:val="single"/>
        </w:rPr>
        <w:instrText xml:space="preserve">HYPERLINK "http://jszfcg.jsczt.cn/）获取采购文件，并于2024年"</w:instrText>
      </w:r>
      <w:r>
        <w:rPr>
          <w:rFonts w:hint="eastAsia" w:ascii="宋体" w:hAnsi="宋体" w:cs="宋体"/>
          <w:sz w:val="24"/>
          <w:szCs w:val="24"/>
          <w:highlight w:val="none"/>
          <w:u w:val="single"/>
        </w:rPr>
        <w:fldChar w:fldCharType="separate"/>
      </w:r>
      <w:r>
        <w:rPr>
          <w:rFonts w:hint="eastAsia" w:ascii="宋体" w:hAnsi="宋体" w:cs="宋体"/>
          <w:sz w:val="24"/>
          <w:szCs w:val="24"/>
          <w:highlight w:val="none"/>
          <w:u w:val="single"/>
        </w:rPr>
        <w:t xml:space="preserve">http://jszfcg.jsczt.cn/）</w:t>
      </w:r>
      <w:r>
        <w:rPr>
          <w:rFonts w:hint="eastAsia" w:ascii="宋体" w:hAnsi="宋体" w:cs="宋体"/>
          <w:sz w:val="24"/>
          <w:szCs w:val="24"/>
          <w:highlight w:val="none"/>
          <w:u w:val="single"/>
        </w:rPr>
        <w:fldChar w:fldCharType="end"/>
      </w:r>
      <w:r>
        <w:rPr>
          <w:rFonts w:hint="eastAsia" w:ascii="宋体" w:hAnsi="宋体" w:cs="宋体"/>
          <w:sz w:val="24"/>
        </w:rPr>
        <w:t xml:space="preserve">获取采购文件，并于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5</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12</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11</w:t>
      </w:r>
      <w:r>
        <w:rPr>
          <w:rFonts w:hint="eastAsia" w:ascii="宋体" w:hAnsi="宋体" w:cs="宋体"/>
          <w:bCs/>
          <w:sz w:val="24"/>
          <w:szCs w:val="24"/>
          <w:highlight w:val="none"/>
          <w:u w:val="single"/>
        </w:rPr>
        <w:t xml:space="preserve">日</w:t>
      </w:r>
      <w:r>
        <w:rPr>
          <w:rFonts w:hint="eastAsia" w:ascii="宋体" w:hAnsi="宋体" w:cs="宋体"/>
          <w:bCs/>
          <w:sz w:val="24"/>
          <w:szCs w:val="24"/>
          <w:highlight w:val="none"/>
          <w:u w:val="single"/>
          <w:lang w:val="en-US" w:eastAsia="zh-CN"/>
        </w:rPr>
        <w:t xml:space="preserve">09</w:t>
      </w:r>
      <w:r>
        <w:rPr>
          <w:rFonts w:hint="eastAsia" w:ascii="宋体" w:hAnsi="宋体" w:cs="宋体"/>
          <w:bCs/>
          <w:sz w:val="24"/>
          <w:szCs w:val="24"/>
          <w:highlight w:val="none"/>
          <w:u w:val="single"/>
        </w:rPr>
        <w:t xml:space="preserve">点</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0分</w:t>
      </w:r>
      <w:r>
        <w:rPr>
          <w:rFonts w:hint="eastAsia" w:ascii="宋体" w:hAnsi="宋体" w:cs="宋体"/>
          <w:sz w:val="24"/>
        </w:rPr>
        <w:t xml:space="preserve">（北京时间）前提交响应文件。</w:t>
      </w:r>
      <w:r/>
    </w:p>
    <w:p>
      <w:pPr>
        <w:ind w:firstLine="472"/>
        <w:jc w:val="left"/>
        <w:spacing w:line="360" w:lineRule="auto"/>
        <w:widowControl/>
        <w:rPr>
          <w:rFonts w:ascii="宋体" w:hAnsi="宋体" w:cs="宋体"/>
          <w:b/>
          <w:bCs/>
          <w:sz w:val="24"/>
        </w:rPr>
      </w:pPr>
      <w:r/>
      <w:bookmarkStart w:id="5" w:name="_Toc517793358"/>
      <w:r>
        <w:rPr>
          <w:rFonts w:hint="eastAsia" w:ascii="宋体" w:hAnsi="宋体" w:cs="宋体"/>
          <w:b/>
          <w:bCs/>
          <w:sz w:val="24"/>
        </w:rPr>
        <w:t xml:space="preserve">一、项目基本情况</w:t>
      </w:r>
      <w:r/>
    </w:p>
    <w:p>
      <w:pPr>
        <w:ind w:firstLine="47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1、项目编号：JSZC-321200-JWZB-C2025-0008</w:t>
      </w:r>
      <w:r>
        <w:rPr>
          <w:rFonts w:hint="eastAsia" w:ascii="宋体" w:hAnsi="宋体" w:eastAsia="宋体" w:cs="宋体"/>
          <w:sz w:val="24"/>
          <w:lang w:eastAsia="zh-CN"/>
        </w:rPr>
        <w:t xml:space="preserve"> </w:t>
      </w:r>
      <w:r>
        <w:rPr>
          <w:rFonts w:hint="eastAsia" w:ascii="宋体" w:hAnsi="宋体" w:cs="宋体"/>
          <w:sz w:val="24"/>
          <w:lang w:eastAsia="zh-CN"/>
        </w:rPr>
        <w:t xml:space="preserve"> </w:t>
      </w:r>
      <w:r>
        <w:rPr>
          <w:rFonts w:hint="eastAsia" w:ascii="宋体" w:hAnsi="宋体" w:eastAsia="宋体" w:cs="宋体"/>
          <w:sz w:val="24"/>
          <w:lang w:eastAsia="zh-CN"/>
        </w:rPr>
        <w:t xml:space="preserve"> </w:t>
      </w:r>
      <w:r>
        <w:rPr>
          <w:rFonts w:hint="eastAsia" w:ascii="宋体" w:hAnsi="宋体" w:cs="宋体"/>
          <w:sz w:val="24"/>
          <w:lang w:eastAsia="zh-CN"/>
        </w:rPr>
        <w:t xml:space="preserve">   </w:t>
      </w:r>
      <w:r/>
    </w:p>
    <w:p>
      <w:pPr>
        <w:ind w:firstLine="480"/>
        <w:spacing w:line="440" w:lineRule="exact"/>
        <w:rPr>
          <w:rFonts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2026年泰州市高新区法院机关食堂食材采购服务</w:t>
      </w:r>
      <w:r>
        <w:rPr>
          <w:rFonts w:hint="eastAsia" w:ascii="宋体" w:hAnsi="宋体" w:cs="宋体"/>
          <w:sz w:val="24"/>
        </w:rPr>
        <w:t xml:space="preserve">   </w:t>
      </w:r>
      <w:r/>
    </w:p>
    <w:p>
      <w:pPr>
        <w:ind w:left="482"/>
        <w:jc w:val="left"/>
        <w:spacing w:line="360" w:lineRule="auto"/>
        <w:widowControl/>
        <w:rPr>
          <w:rFonts w:ascii="宋体" w:hAnsi="宋体" w:cs="宋体"/>
          <w:sz w:val="24"/>
        </w:rPr>
      </w:pPr>
      <w:r>
        <w:rPr>
          <w:rFonts w:hint="eastAsia" w:ascii="宋体" w:hAnsi="宋体" w:cs="宋体"/>
          <w:sz w:val="24"/>
        </w:rPr>
        <w:t xml:space="preserve">3、采购方式：</w:t>
      </w:r>
      <w:r>
        <w:rPr>
          <w:rFonts w:hint="eastAsia" w:ascii="宋体" w:hAnsi="宋体" w:cs="宋体"/>
          <w:sz w:val="24"/>
          <w:lang w:eastAsia="zh-CN"/>
        </w:rPr>
        <w:t xml:space="preserve">竞争性磋商</w:t>
      </w:r>
      <w:r>
        <w:rPr>
          <w:rFonts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4、预算金额：（人民币，万元）：</w:t>
      </w:r>
      <w:r>
        <w:rPr>
          <w:rFonts w:hint="eastAsia" w:ascii="宋体" w:hAnsi="宋体" w:cs="宋体"/>
          <w:sz w:val="24"/>
          <w:szCs w:val="24"/>
          <w:highlight w:val="none"/>
          <w:lang w:val="en-US" w:eastAsia="zh-CN"/>
        </w:rPr>
        <w:t xml:space="preserve">65</w:t>
      </w:r>
      <w:r>
        <w:rPr>
          <w:rFonts w:hint="eastAsia" w:ascii="宋体" w:hAnsi="宋体" w:cs="宋体"/>
          <w:sz w:val="24"/>
          <w:szCs w:val="24"/>
          <w:highlight w:val="none"/>
        </w:rPr>
        <w:t xml:space="preserve">万元</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、采购需求：</w:t>
      </w:r>
      <w:r>
        <w:rPr>
          <w:rFonts w:hint="eastAsia" w:ascii="宋体" w:hAnsi="宋体" w:cs="宋体"/>
          <w:sz w:val="24"/>
          <w:szCs w:val="24"/>
          <w:highlight w:val="none"/>
          <w:lang w:eastAsia="zh-CN"/>
        </w:rPr>
        <w:t xml:space="preserve">肉类（含冷冻、熟食）、水产类（含冷冻）、蔬菜、豆制品、禽蛋类、水果、奶制品、面点、大米、面粉、食用油、干货、调味品等食堂原材料的采购及配送。以上食材应按照消费帮促政策要求采购《泰州市消费帮促农产品目录》内农副产品，且购买比例不低于总结算额的15%。</w:t>
      </w:r>
      <w:r/>
    </w:p>
    <w:p>
      <w:pPr>
        <w:ind w:firstLine="480"/>
        <w:keepLines w:val="0"/>
        <w:keepNext w:val="0"/>
        <w:pageBreakBefore w:val="0"/>
        <w:spacing w:line="360" w:lineRule="auto"/>
        <w:widowControl w:val="off"/>
        <w:rPr>
          <w:rFonts w:hint="eastAsia" w:ascii="宋体" w:hAnsi="宋体" w:eastAsia="宋体" w:cs="仿宋"/>
          <w:b/>
          <w:bCs w:val="0"/>
          <w:sz w:val="24"/>
          <w:szCs w:val="24"/>
          <w:lang w:val="en-US" w:eastAsia="zh-CN" w:bidi="ar-SA"/>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仿宋"/>
          <w:bCs/>
          <w:sz w:val="24"/>
          <w:szCs w:val="24"/>
          <w:lang w:val="en-US" w:eastAsia="zh-CN" w:bidi="ar-SA"/>
        </w:rPr>
        <w:t xml:space="preserve">合同履行期限：</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年1月1日至202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年12月31日。</w:t>
      </w:r>
      <w:r/>
    </w:p>
    <w:p>
      <w:pPr>
        <w:ind w:firstLine="480"/>
        <w:spacing w:line="44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本项目不接受联合体。</w:t>
      </w:r>
      <w:r/>
    </w:p>
    <w:p>
      <w:pPr>
        <w:ind w:firstLine="480"/>
        <w:jc w:val="left"/>
        <w:spacing w:line="360" w:lineRule="auto"/>
        <w:widowControl/>
        <w:rPr>
          <w:rFonts w:hint="eastAsia" w:ascii="宋体" w:hAnsi="宋体" w:cs="宋体"/>
          <w:sz w:val="24"/>
        </w:rPr>
      </w:pPr>
      <w:r>
        <w:rPr>
          <w:rFonts w:ascii="宋体" w:hAnsi="宋体" w:cs="宋体"/>
          <w:sz w:val="24"/>
        </w:rPr>
        <w:t xml:space="preserve">二</w:t>
      </w:r>
      <w:r>
        <w:rPr>
          <w:rFonts w:hint="eastAsia" w:ascii="宋体" w:hAnsi="宋体" w:cs="宋体"/>
          <w:sz w:val="24"/>
        </w:rPr>
        <w:t xml:space="preserve">、</w:t>
      </w:r>
      <w:r>
        <w:rPr>
          <w:rFonts w:hint="eastAsia" w:ascii="宋体" w:hAnsi="宋体" w:cs="宋体"/>
          <w:b/>
          <w:bCs/>
          <w:sz w:val="24"/>
        </w:rPr>
        <w:t xml:space="preserve">申请人的资格要求</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2.落实政府采购政策需满足的资格要求：本项目专门面向中小微企业、监狱企业、残疾人福利性单位采购。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（1）投标人须为在中华人民共和国境内注册，具有独立承担民事责任能力的企事业法人或其他组织或个体工商户；</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（2）投标人须具有食品生产许可证或食品经营许可证</w:t>
      </w:r>
      <w:r>
        <w:rPr>
          <w:rFonts w:hint="eastAsia" w:ascii="宋体" w:hAnsi="宋体" w:cs="宋体"/>
          <w:sz w:val="24"/>
          <w:szCs w:val="24"/>
          <w:highlight w:val="none"/>
          <w:lang w:eastAsia="zh-CN"/>
        </w:rPr>
        <w:t xml:space="preserve">；</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（3）具有独立承担民事责任的能力，具有良好的商业信誉和健全的财务会计制度，有依法缴纳税收和社会保障资金的良好记录；</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（4）参加政府采购活动前3年内在经营活动中无重大违法记录；</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（5）单位负责人为同一人或者存在直接控股、管理关系的不同投标人，不得同时参加本项目的投标活动；</w:t>
      </w:r>
      <w:r/>
    </w:p>
    <w:p>
      <w:pPr>
        <w:ind w:firstLine="480"/>
        <w:spacing w:line="400" w:lineRule="exact"/>
        <w:rPr>
          <w:rFonts w:hint="eastAsia" w:ascii="宋体" w:hAnsi="宋体" w:cs="宋体"/>
          <w:szCs w:val="21"/>
        </w:rPr>
      </w:pPr>
      <w:r>
        <w:rPr>
          <w:rFonts w:hint="eastAsia" w:ascii="宋体" w:hAnsi="宋体" w:cs="宋体"/>
          <w:sz w:val="24"/>
          <w:szCs w:val="24"/>
          <w:highlight w:val="none"/>
        </w:rPr>
        <w:t xml:space="preserve">（6）未被“信用中国”网站（www.creditchina.gov.cn）列入失信被执行人名单、政府采购严重违法失信名单、重大税收违法案件名单。</w:t>
      </w:r>
      <w:r/>
    </w:p>
    <w:p>
      <w:pPr>
        <w:ind w:firstLine="472"/>
        <w:jc w:val="left"/>
        <w:spacing w:line="360" w:lineRule="auto"/>
        <w:widowControl/>
        <w:rPr>
          <w:rFonts w:ascii="宋体" w:hAnsi="宋体" w:cs="宋体"/>
          <w:b/>
          <w:bCs/>
          <w:sz w:val="24"/>
        </w:rPr>
      </w:pPr>
      <w:r>
        <w:rPr>
          <w:rFonts w:ascii="宋体" w:hAnsi="宋体" w:cs="宋体"/>
          <w:b/>
          <w:bCs/>
          <w:sz w:val="24"/>
        </w:rPr>
        <w:t xml:space="preserve">三</w:t>
      </w:r>
      <w:r>
        <w:rPr>
          <w:rFonts w:hint="eastAsia" w:ascii="宋体" w:hAnsi="宋体" w:cs="宋体"/>
          <w:b/>
          <w:bCs/>
          <w:sz w:val="24"/>
        </w:rPr>
        <w:t xml:space="preserve">、获取采购文件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日至202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日。</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（二）获取方式：</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1.地点：网上注册登记成功后系统内免费下载。</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2.获取方式：本项目采用网上注册登记方式。</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3.潜在投标人访问电子招标投标交易平台的网络地址和方法：</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（2）潜在投标人访问“苏采云”系统的网络地址和方法：“苏采云”系统的网址：http://jszfcg.jsczt.cn/，点击“苏采云”进入系统。</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（3）“CA数字证书”的获取：供应商需办理方正CA锁：</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http://www.ccgp-jiangsu.gov.cn/jiangsu/zlxz/ee/ee3a4bc5a3454aa2b0d9312230633ce9.html 。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"http://czj.taizhou.gov.cn/art/2022/12/9/art_61762_3436049.html" \t "_blank" \o "苏采云系统操作手册（供应商）"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苏采云系统操作手册（供应商）</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”，进行下载。</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（5）招标代理机构（采购代理机构）将数据电文形式的招标文件加载至“苏采云”系统，供潜在投标人下载或者查阅。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（6）苏采云系统使用谷歌浏览器参与不见面开标。</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（7）有关本次采购的事项若存在变动或修改，敬请及时关注“江苏政府采购网”发布的更正公告。</w:t>
      </w:r>
      <w:r/>
    </w:p>
    <w:p>
      <w:pPr>
        <w:pStyle w:val="672"/>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p>
    <w:p>
      <w:pPr>
        <w:ind w:left="420"/>
        <w:spacing w:line="480" w:lineRule="auto"/>
        <w:rPr>
          <w:rFonts w:hint="eastAsia" w:ascii="宋体" w:hAnsi="宋体" w:cs="宋体"/>
          <w:b/>
          <w:bCs/>
          <w:sz w:val="24"/>
        </w:rPr>
        <w:outlineLvl w:val="1"/>
      </w:pPr>
      <w:r/>
      <w:bookmarkStart w:id="6" w:name="_Toc28359082"/>
      <w:r/>
      <w:bookmarkStart w:id="7" w:name="_Toc35393793"/>
      <w:r/>
      <w:bookmarkStart w:id="8" w:name="_Toc35393624"/>
      <w:r/>
      <w:bookmarkStart w:id="9" w:name="_Toc28359005"/>
      <w:r>
        <w:rPr>
          <w:rFonts w:hint="eastAsia" w:ascii="宋体" w:hAnsi="宋体" w:cs="宋体"/>
          <w:b/>
          <w:bCs/>
          <w:sz w:val="24"/>
        </w:rPr>
        <w:t xml:space="preserve">四、</w:t>
      </w:r>
      <w:r>
        <w:rPr>
          <w:rFonts w:hint="eastAsia" w:ascii="宋体" w:hAnsi="宋体" w:cs="宋体"/>
          <w:b/>
          <w:bCs/>
          <w:sz w:val="24"/>
          <w:szCs w:val="24"/>
          <w:highlight w:val="none"/>
        </w:rPr>
        <w:t xml:space="preserve">提交投标文件截止时间、开标时间和地点</w:t>
      </w:r>
      <w:bookmarkEnd w:id="6"/>
      <w:bookmarkEnd w:id="7"/>
      <w:bookmarkEnd w:id="8"/>
      <w:bookmarkEnd w:id="9"/>
      <w:r/>
    </w:p>
    <w:p>
      <w:pPr>
        <w:ind w:firstLine="480"/>
        <w:spacing w:line="400" w:lineRule="exact"/>
        <w:rPr>
          <w:rFonts w:hint="eastAsia" w:ascii="宋体" w:hAnsi="宋体" w:cs="宋体"/>
          <w:sz w:val="24"/>
          <w:szCs w:val="24"/>
          <w:highlight w:val="none"/>
        </w:rPr>
      </w:pPr>
      <w:r/>
      <w:bookmarkStart w:id="10" w:name="_Toc35393633"/>
      <w:r/>
      <w:bookmarkStart w:id="11" w:name="_Toc28359016"/>
      <w:r/>
      <w:bookmarkStart w:id="12" w:name="_Toc28359093"/>
      <w:r/>
      <w:bookmarkStart w:id="13" w:name="_Toc35393802"/>
      <w:r>
        <w:rPr>
          <w:rFonts w:hint="eastAsia" w:ascii="宋体" w:hAnsi="宋体" w:cs="宋体"/>
          <w:sz w:val="24"/>
          <w:szCs w:val="24"/>
          <w:highlight w:val="none"/>
        </w:rPr>
        <w:t xml:space="preserve">递交截止时间：202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12月16日</w:t>
      </w:r>
      <w:r>
        <w:rPr>
          <w:rFonts w:hint="eastAsia" w:ascii="宋体" w:hAnsi="宋体" w:cs="宋体"/>
          <w:sz w:val="24"/>
          <w:szCs w:val="24"/>
          <w:highlight w:val="none"/>
        </w:rPr>
        <w:t xml:space="preserve">09：30（北京时间）</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地点：“苏采云”系统（网址：</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"http://jszfcg.jsczt.cn/）\“开标大厅，点击\“苏采云\”进入系统\“开标大厅\”。"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http://jszfcg.jsczt.cn/）“开标大厅，点击“苏采云”进入系统“开标大厅”。</w:t>
      </w:r>
      <w:r>
        <w:rPr>
          <w:rFonts w:hint="eastAsia" w:ascii="宋体" w:hAnsi="宋体" w:cs="宋体"/>
          <w:sz w:val="24"/>
          <w:szCs w:val="24"/>
          <w:highlight w:val="none"/>
        </w:rPr>
        <w:fldChar w:fldCharType="end"/>
      </w:r>
      <w:r/>
    </w:p>
    <w:p>
      <w:pPr>
        <w:ind w:firstLine="480"/>
        <w:spacing w:line="480" w:lineRule="auto"/>
        <w:rPr>
          <w:rFonts w:hint="eastAsia" w:ascii="宋体" w:hAnsi="宋体" w:cs="宋体"/>
          <w:sz w:val="24"/>
          <w:szCs w:val="24"/>
          <w:highlight w:val="none"/>
        </w:rPr>
        <w:outlineLvl w:val="1"/>
      </w:pPr>
      <w:r>
        <w:rPr>
          <w:rFonts w:hint="eastAsia" w:ascii="宋体" w:hAnsi="宋体" w:cs="宋体"/>
          <w:sz w:val="24"/>
          <w:szCs w:val="24"/>
          <w:highlight w:val="none"/>
          <w:lang w:val="en-US" w:eastAsia="zh-CN"/>
        </w:rPr>
        <w:t xml:space="preserve">开标</w:t>
      </w:r>
      <w:r>
        <w:rPr>
          <w:rFonts w:hint="eastAsia" w:ascii="宋体" w:hAnsi="宋体" w:cs="宋体"/>
          <w:sz w:val="24"/>
          <w:szCs w:val="24"/>
          <w:highlight w:val="none"/>
        </w:rPr>
        <w:t xml:space="preserve">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12月16日</w:t>
      </w:r>
      <w:r>
        <w:rPr>
          <w:rFonts w:hint="eastAsia" w:ascii="宋体" w:hAnsi="宋体" w:cs="宋体"/>
          <w:sz w:val="24"/>
          <w:szCs w:val="24"/>
          <w:highlight w:val="none"/>
        </w:rPr>
        <w:t xml:space="preserve">09:30(北京时间)</w:t>
      </w:r>
      <w:bookmarkEnd w:id="10"/>
      <w:bookmarkEnd w:id="11"/>
      <w:bookmarkEnd w:id="12"/>
      <w:bookmarkEnd w:id="13"/>
      <w:r/>
    </w:p>
    <w:p>
      <w:pPr>
        <w:ind w:firstLine="482"/>
        <w:keepLines/>
        <w:keepNext/>
        <w:spacing w:line="400" w:lineRule="exact"/>
        <w:rPr>
          <w:rFonts w:ascii="宋体" w:hAnsi="宋体" w:cs="宋体"/>
          <w:b/>
          <w:bCs/>
          <w:sz w:val="24"/>
          <w:szCs w:val="24"/>
          <w:highlight w:val="none"/>
        </w:rPr>
      </w:pPr>
      <w:r/>
      <w:bookmarkStart w:id="14" w:name="_Toc35393625"/>
      <w:r/>
      <w:bookmarkStart w:id="15" w:name="_Toc28359084"/>
      <w:r/>
      <w:bookmarkStart w:id="16" w:name="_Toc28359007"/>
      <w:r/>
      <w:bookmarkStart w:id="17" w:name="_Toc35393794"/>
      <w:r>
        <w:rPr>
          <w:rFonts w:hint="eastAsia" w:ascii="宋体" w:hAnsi="宋体" w:cs="宋体"/>
          <w:b/>
          <w:bCs/>
          <w:sz w:val="24"/>
          <w:szCs w:val="24"/>
          <w:highlight w:val="none"/>
        </w:rPr>
        <w:t xml:space="preserve">五、公告期限</w:t>
      </w:r>
      <w:bookmarkEnd w:id="14"/>
      <w:r/>
      <w:bookmarkEnd w:id="15"/>
      <w:r/>
      <w:bookmarkEnd w:id="16"/>
      <w:r/>
      <w:bookmarkEnd w:id="17"/>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r/>
    </w:p>
    <w:p>
      <w:pPr>
        <w:ind w:firstLine="482"/>
        <w:keepLines/>
        <w:keepNext/>
        <w:spacing w:line="400" w:lineRule="exact"/>
        <w:rPr>
          <w:rFonts w:ascii="宋体" w:hAnsi="宋体" w:cs="宋体"/>
          <w:b/>
          <w:bCs/>
          <w:sz w:val="24"/>
          <w:szCs w:val="24"/>
          <w:highlight w:val="none"/>
        </w:rPr>
      </w:pPr>
      <w:r/>
      <w:bookmarkStart w:id="18" w:name="_Toc35393626"/>
      <w:r/>
      <w:bookmarkStart w:id="19" w:name="_Toc35393795"/>
      <w:r>
        <w:rPr>
          <w:rFonts w:hint="eastAsia" w:ascii="宋体" w:hAnsi="宋体" w:cs="宋体"/>
          <w:b/>
          <w:bCs/>
          <w:sz w:val="24"/>
          <w:szCs w:val="24"/>
          <w:highlight w:val="none"/>
        </w:rPr>
        <w:t xml:space="preserve">六、其他补充事宜</w:t>
      </w:r>
      <w:bookmarkEnd w:id="18"/>
      <w:r/>
      <w:bookmarkEnd w:id="19"/>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 根据省财政厅《关于更</w:t>
      </w:r>
      <w:r>
        <w:rPr>
          <w:rFonts w:hint="eastAsia" w:ascii="宋体" w:hAnsi="宋体" w:eastAsia="宋体" w:cs="宋体"/>
          <w:color w:val="auto"/>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领取CA和办理电子签章（请至</w:t>
      </w:r>
      <w:r>
        <w:rPr>
          <w:rFonts w:hint="eastAsia" w:ascii="宋体" w:hAnsi="宋体" w:eastAsia="宋体" w:cs="宋体"/>
          <w:color w:val="auto"/>
          <w:sz w:val="24"/>
          <w:szCs w:val="24"/>
          <w:lang w:eastAsia="zh-CN"/>
        </w:rPr>
        <w:t xml:space="preserve">公共资源交易中心一楼</w:t>
      </w:r>
      <w:r>
        <w:rPr>
          <w:rFonts w:hint="eastAsia" w:ascii="宋体" w:hAnsi="宋体" w:eastAsia="宋体" w:cs="宋体"/>
          <w:color w:val="auto"/>
          <w:sz w:val="24"/>
          <w:szCs w:val="24"/>
        </w:rPr>
        <w:t xml:space="preserve">大厅CA办理窗口办理，具体联系方式见《苏采云系统供应商操作手册》（以下简称《操作手册》））、进行注册并按《操作手册》要求制作、上传电子响应文件。</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 有关本次磋商的事项若存在变动或修改，敬请及时关注</w:t>
      </w:r>
      <w:r>
        <w:rPr>
          <w:rFonts w:hint="eastAsia" w:ascii="宋体" w:hAnsi="宋体" w:cs="宋体"/>
          <w:color w:val="auto"/>
          <w:sz w:val="24"/>
          <w:szCs w:val="24"/>
          <w:lang w:eastAsia="zh-CN"/>
        </w:rPr>
        <w:t xml:space="preserve">江苏经纬工程投资造价咨询事务所有限公司</w:t>
      </w:r>
      <w:r>
        <w:rPr>
          <w:rFonts w:hint="eastAsia" w:ascii="宋体" w:hAnsi="宋体" w:eastAsia="宋体" w:cs="宋体"/>
          <w:color w:val="auto"/>
          <w:sz w:val="24"/>
          <w:szCs w:val="24"/>
        </w:rPr>
        <w:t xml:space="preserve">在“江苏政府采购网”发布的更正公告。</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ascii="宋体" w:hAnsi="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 本次磋商不收取磋商保证金。</w:t>
      </w:r>
      <w:r/>
    </w:p>
    <w:p>
      <w:pPr>
        <w:ind w:firstLine="482"/>
        <w:keepLines/>
        <w:keepNext/>
        <w:spacing w:line="400" w:lineRule="exact"/>
        <w:rPr>
          <w:rFonts w:ascii="宋体" w:hAnsi="宋体" w:cs="宋体"/>
          <w:b/>
          <w:bCs/>
          <w:sz w:val="24"/>
          <w:szCs w:val="24"/>
          <w:highlight w:val="none"/>
        </w:rPr>
      </w:pPr>
      <w:r/>
      <w:bookmarkStart w:id="20" w:name="_Toc28359008"/>
      <w:r/>
      <w:bookmarkStart w:id="21" w:name="_Toc35393627"/>
      <w:r/>
      <w:bookmarkStart w:id="22" w:name="_Toc28359085"/>
      <w:r/>
      <w:bookmarkStart w:id="23" w:name="_Toc35393796"/>
      <w:r>
        <w:rPr>
          <w:rFonts w:hint="eastAsia" w:ascii="宋体" w:hAnsi="宋体" w:cs="宋体"/>
          <w:b/>
          <w:bCs/>
          <w:sz w:val="24"/>
          <w:szCs w:val="24"/>
          <w:highlight w:val="none"/>
        </w:rPr>
        <w:t xml:space="preserve">七、对本次招标提出询问，请按以下方式联系</w:t>
      </w:r>
      <w:bookmarkEnd w:id="20"/>
      <w:r/>
      <w:bookmarkEnd w:id="21"/>
      <w:r/>
      <w:bookmarkEnd w:id="22"/>
      <w:r/>
      <w:bookmarkEnd w:id="23"/>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400" w:lineRule="exact"/>
        <w:rPr>
          <w:rFonts w:hint="eastAsia" w:ascii="宋体" w:hAnsi="宋体" w:eastAsia="宋体" w:cs="宋体"/>
          <w:sz w:val="24"/>
          <w:szCs w:val="24"/>
          <w:highlight w:val="none"/>
          <w:lang w:eastAsia="zh-CN"/>
        </w:rPr>
      </w:pPr>
      <w:r/>
      <w:bookmarkStart w:id="24" w:name="_Toc28359009"/>
      <w:r/>
      <w:bookmarkStart w:id="25" w:name="_Toc28359086"/>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泰州医药高新技术产业开发区人民法院</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  址：江苏省泰州市药城大道2号楼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联系人：刘宇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0523-</w:t>
      </w:r>
      <w:r>
        <w:rPr>
          <w:rFonts w:hint="eastAsia" w:ascii="宋体" w:hAnsi="宋体" w:cs="宋体"/>
          <w:sz w:val="24"/>
          <w:szCs w:val="24"/>
          <w:highlight w:val="none"/>
        </w:rPr>
        <w:t xml:space="preserve">89691966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bookmarkEnd w:id="24"/>
      <w:r/>
      <w:bookmarkEnd w:id="25"/>
      <w:r>
        <w:rPr>
          <w:rFonts w:hint="eastAsia" w:ascii="宋体" w:hAnsi="宋体" w:cs="宋体"/>
          <w:sz w:val="24"/>
          <w:szCs w:val="24"/>
          <w:highlight w:val="none"/>
        </w:rPr>
        <w:t xml:space="preserve">：</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名称：江苏经纬工程投资造价咨询事务所有限公司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地址：泰州市海陵区兴海路90号主楼三楼　</w:t>
      </w:r>
      <w:r/>
    </w:p>
    <w:p>
      <w:pPr>
        <w:ind w:firstLine="600"/>
        <w:jc w:val="left"/>
        <w:widowControl/>
        <w:rPr>
          <w:rFonts w:hint="eastAsia" w:ascii="宋体" w:hAnsi="宋体" w:cs="Arial"/>
          <w:sz w:val="24"/>
        </w:rPr>
      </w:pPr>
      <w:r>
        <w:rPr>
          <w:rFonts w:hint="eastAsia" w:ascii="宋体" w:hAnsi="宋体" w:cs="宋体"/>
          <w:sz w:val="24"/>
          <w:szCs w:val="24"/>
          <w:highlight w:val="none"/>
        </w:rPr>
        <w:t xml:space="preserve">联系人：杜先生　联系方式：0523-86882829</w:t>
      </w:r>
      <w:r/>
    </w:p>
    <w:p>
      <w:pPr>
        <w:pStyle w:val="678"/>
      </w:pPr>
      <w:r/>
      <w:r/>
    </w:p>
    <w:p>
      <w:pPr>
        <w:pStyle w:val="678"/>
      </w:pPr>
      <w:r/>
      <w:r/>
    </w:p>
    <w:p>
      <w:pPr>
        <w:pStyle w:val="678"/>
      </w:pPr>
      <w:r/>
      <w:r/>
    </w:p>
    <w:p>
      <w:pPr>
        <w:pStyle w:val="678"/>
      </w:pPr>
      <w:r/>
      <w:bookmarkEnd w:id="0"/>
      <w:bookmarkEnd w:id="1"/>
      <w:bookmarkEnd w:id="2"/>
      <w:bookmarkEnd w:id="3"/>
      <w:bookmarkEnd w:id="5"/>
      <w:r/>
    </w:p>
    <w:p>
      <w:pPr>
        <w:pStyle w:val="682"/>
        <w:ind w:left="0" w:right="0"/>
        <w:jc w:val="center"/>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_Toc120614211"/>
      <w:r>
        <w:rPr>
          <w:rFonts w:ascii="黑体" w:hAnsi="宋体" w:eastAsia="黑体" w:cs="黑体"/>
          <w:b/>
          <w:bCs/>
          <w:color w:val="000000"/>
          <w:sz w:val="44"/>
          <w:szCs w:val="44"/>
        </w:rPr>
        <w:t xml:space="preserve">第二章  </w:t>
      </w:r>
      <w:bookmarkEnd w:id="26"/>
      <w:r>
        <w:rPr>
          <w:rFonts w:hint="eastAsia" w:ascii="黑体" w:hAnsi="宋体" w:eastAsia="黑体" w:cs="黑体"/>
          <w:b/>
          <w:bCs/>
          <w:color w:val="000000"/>
          <w:sz w:val="44"/>
          <w:szCs w:val="44"/>
        </w:rPr>
        <w:t xml:space="preserve">供应商须知</w:t>
      </w:r>
      <w:r/>
    </w:p>
    <w:p>
      <w:pPr>
        <w:pStyle w:val="682"/>
        <w:ind w:left="0" w:firstLine="498"/>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513029203"/>
      <w:r/>
      <w:bookmarkStart w:id="28" w:name="_Toc20823275"/>
      <w:r/>
      <w:bookmarkStart w:id="29" w:name="_Toc120614214"/>
      <w:r/>
      <w:bookmarkStart w:id="30" w:name="_Toc16938519"/>
      <w:r>
        <w:rPr>
          <w:rFonts w:hint="default" w:ascii="Times New Roman" w:hAnsi="Times New Roman" w:cs="Times New Roman"/>
          <w:b/>
          <w:bCs/>
          <w:color w:val="000000"/>
          <w:sz w:val="32"/>
          <w:szCs w:val="32"/>
        </w:rPr>
        <w:t xml:space="preserve">一、总则</w:t>
      </w:r>
      <w:bookmarkEnd w:id="27"/>
      <w:r/>
      <w:bookmarkEnd w:id="28"/>
      <w:r/>
      <w:bookmarkEnd w:id="29"/>
      <w:r/>
      <w:bookmarkEnd w:id="30"/>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1" w:name="_Toc20823276"/>
      <w:r/>
      <w:bookmarkStart w:id="32" w:name="_Toc16938520"/>
      <w:r/>
      <w:bookmarkStart w:id="33" w:name="_Toc458694821"/>
      <w:r/>
      <w:bookmarkStart w:id="34" w:name="_Toc513029204"/>
      <w:r/>
      <w:bookmarkStart w:id="35" w:name="_Hlt16619475"/>
      <w:r>
        <w:rPr>
          <w:rFonts w:ascii="Arial" w:hAnsi="Arial" w:cs="Arial"/>
          <w:color w:val="000000"/>
          <w:sz w:val="28"/>
          <w:szCs w:val="28"/>
        </w:rPr>
        <w:t xml:space="preserve">1</w:t>
      </w:r>
      <w:bookmarkEnd w:id="31"/>
      <w:r>
        <w:rPr>
          <w:rFonts w:hint="default" w:ascii="Arial" w:hAnsi="Arial" w:cs="Arial"/>
          <w:color w:val="000000"/>
          <w:sz w:val="28"/>
          <w:szCs w:val="28"/>
        </w:rPr>
        <w:t xml:space="preserve">、采购方式</w:t>
      </w:r>
      <w:bookmarkEnd w:id="32"/>
      <w:r/>
      <w:bookmarkEnd w:id="33"/>
      <w:r/>
      <w:bookmarkEnd w:id="34"/>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6" w:name="_Toc513029205"/>
      <w:r/>
      <w:bookmarkStart w:id="37" w:name="_Toc20823277"/>
      <w:r/>
      <w:bookmarkStart w:id="38" w:name="_Toc16938521"/>
      <w:r>
        <w:rPr>
          <w:rFonts w:hint="default" w:ascii="Arial" w:hAnsi="Arial" w:cs="Arial"/>
          <w:color w:val="000000"/>
          <w:sz w:val="28"/>
          <w:szCs w:val="28"/>
        </w:rPr>
        <w:t xml:space="preserve">2、合格的</w:t>
      </w:r>
      <w:bookmarkEnd w:id="36"/>
      <w:r/>
      <w:bookmarkEnd w:id="37"/>
      <w:r/>
      <w:bookmarkEnd w:id="38"/>
      <w:r>
        <w:rPr>
          <w:rFonts w:hint="default" w:ascii="Arial" w:hAnsi="Arial" w:cs="Arial"/>
          <w:color w:val="000000"/>
          <w:sz w:val="28"/>
          <w:szCs w:val="28"/>
        </w:rPr>
        <w:t xml:space="preserve">供应商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2.1满足磋商公告中供应商资格要求的规定。</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 满足本磋商文件实质性要求和条件的规定。</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 w:name="_Toc16938522"/>
      <w:r/>
      <w:bookmarkStart w:id="40" w:name="_Toc20823278"/>
      <w:r/>
      <w:bookmarkStart w:id="41" w:name="_Toc513029206"/>
      <w:r>
        <w:rPr>
          <w:rFonts w:hint="default" w:ascii="Arial" w:hAnsi="Arial" w:cs="Arial"/>
          <w:color w:val="000000"/>
          <w:sz w:val="28"/>
          <w:szCs w:val="28"/>
        </w:rPr>
        <w:t xml:space="preserve">3、适用法律</w:t>
      </w:r>
      <w:bookmarkEnd w:id="39"/>
      <w:r/>
      <w:bookmarkEnd w:id="40"/>
      <w:r/>
      <w:bookmarkEnd w:id="41"/>
      <w:r/>
      <w:r/>
    </w:p>
    <w:p>
      <w:pPr>
        <w:pStyle w:val="682"/>
        <w:ind w:left="0" w:firstLine="4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本次磋商及由此产生的合同受中华人民共和国有关的法律法规制约和保护。</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2" w:name="_Toc16938523"/>
      <w:r/>
      <w:bookmarkStart w:id="43" w:name="_Toc20823279"/>
      <w:r/>
      <w:bookmarkStart w:id="44" w:name="_Toc462564067"/>
      <w:r/>
      <w:bookmarkStart w:id="45" w:name="_Toc513029207"/>
      <w:r>
        <w:rPr>
          <w:rFonts w:hint="default" w:ascii="Arial" w:hAnsi="Arial" w:cs="Arial"/>
          <w:color w:val="000000"/>
          <w:sz w:val="28"/>
          <w:szCs w:val="28"/>
        </w:rPr>
        <w:t xml:space="preserve">4、磋商费用</w:t>
      </w:r>
      <w:bookmarkEnd w:id="42"/>
      <w:r/>
      <w:bookmarkEnd w:id="43"/>
      <w:r/>
      <w:bookmarkEnd w:id="44"/>
      <w:r/>
      <w:bookmarkEnd w:id="45"/>
      <w:r/>
      <w:r/>
    </w:p>
    <w:p>
      <w:pPr>
        <w:ind w:firstLine="480"/>
        <w:spacing w:line="520" w:lineRule="exact"/>
        <w:tabs>
          <w:tab w:val="left" w:pos="2850" w:leader="none"/>
          <w:tab w:val="center" w:pos="4153" w:leader="none"/>
        </w:tabs>
        <w:rPr>
          <w:rFonts w:hint="eastAsia" w:ascii="宋体" w:hAnsi="宋体" w:cs="宋体"/>
          <w:sz w:val="24"/>
          <w:highlight w:val="none"/>
          <w:lang w:eastAsia="zh-CN"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1、招标代理等费用：</w:t>
      </w:r>
      <w:r>
        <w:rPr>
          <w:rFonts w:hint="eastAsia" w:ascii="宋体" w:hAnsi="宋体" w:cs="宋体"/>
          <w:sz w:val="24"/>
          <w:highlight w:val="none"/>
          <w:lang w:bidi="ar"/>
        </w:rPr>
        <w:t xml:space="preserve">中标单位在领取中标通知书前须按“苏招协〔2022〕2号”文件收费标准收取，由成交供应商在领取成交通知书时向代理公司缴纳</w:t>
      </w:r>
      <w:r>
        <w:rPr>
          <w:rFonts w:hint="eastAsia" w:ascii="宋体" w:hAnsi="宋体" w:cs="宋体"/>
          <w:sz w:val="24"/>
          <w:highlight w:val="none"/>
          <w:lang w:eastAsia="zh-CN" w:bidi="ar"/>
        </w:rPr>
        <w:t xml:space="preserve">；</w:t>
      </w:r>
      <w:r/>
    </w:p>
    <w:p>
      <w:pPr>
        <w:ind w:left="3047"/>
        <w:spacing w:before="88" w:line="219" w:lineRule="auto"/>
        <w:rPr>
          <w:rFonts w:ascii="宋体" w:hAnsi="宋体" w:eastAsia="宋体" w:cs="宋体"/>
          <w:sz w:val="25"/>
          <w:szCs w:val="25"/>
        </w:rPr>
      </w:pPr>
      <w:r>
        <w:rPr>
          <w:rFonts w:ascii="宋体" w:hAnsi="宋体" w:eastAsia="宋体" w:cs="宋体"/>
          <w:b/>
          <w:bCs/>
          <w:spacing w:val="-5"/>
          <w:sz w:val="25"/>
          <w:szCs w:val="25"/>
        </w:rPr>
        <w:t xml:space="preserve">综合费率计算方法</w:t>
      </w:r>
      <w:r/>
    </w:p>
    <w:p>
      <w:pPr>
        <w:spacing w:line="19" w:lineRule="auto"/>
        <w:rPr>
          <w:rFonts w:ascii="Arial"/>
          <w:sz w:val="2"/>
        </w:rPr>
      </w:pPr>
      <w:r>
        <w:rPr>
          <w:rFonts w:ascii="Arial"/>
          <w:sz w:val="2"/>
        </w:rPr>
      </w:r>
      <w:r/>
    </w:p>
    <w:tbl>
      <w:tblPr>
        <w:tblStyle w:val="689"/>
        <w:tblW w:w="7369"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00"/>
        <w:gridCol w:w="1178"/>
        <w:gridCol w:w="1198"/>
        <w:gridCol w:w="1193"/>
      </w:tblGrid>
      <w:tr>
        <w:trPr>
          <w:trHeight w:val="503"/>
        </w:trPr>
        <w:tc>
          <w:tcPr>
            <w:tcW w:w="3800" w:type="dxa"/>
            <w:vAlign w:val="top"/>
            <w:textDirection w:val="lrTb"/>
            <w:noWrap w:val="false"/>
          </w:tcPr>
          <w:p>
            <w:pPr>
              <w:pStyle w:val="688"/>
              <w:ind w:left="1355"/>
              <w:spacing w:before="185" w:line="21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中标金额</w:t>
            </w:r>
            <w:r/>
          </w:p>
        </w:tc>
        <w:tc>
          <w:tcPr>
            <w:tcW w:w="1178" w:type="dxa"/>
            <w:vAlign w:val="top"/>
            <w:textDirection w:val="lrTb"/>
            <w:noWrap w:val="false"/>
          </w:tcPr>
          <w:p>
            <w:pPr>
              <w:pStyle w:val="688"/>
              <w:ind w:left="45"/>
              <w:spacing w:before="184" w:line="21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货物招标</w:t>
            </w:r>
            <w:r/>
          </w:p>
        </w:tc>
        <w:tc>
          <w:tcPr>
            <w:tcW w:w="1198" w:type="dxa"/>
            <w:vAlign w:val="top"/>
            <w:textDirection w:val="lrTb"/>
            <w:noWrap w:val="false"/>
          </w:tcPr>
          <w:p>
            <w:pPr>
              <w:pStyle w:val="688"/>
              <w:ind w:left="56"/>
              <w:spacing w:before="196" w:line="20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服务招标</w:t>
            </w:r>
            <w:r/>
          </w:p>
        </w:tc>
        <w:tc>
          <w:tcPr>
            <w:tcW w:w="1193" w:type="dxa"/>
            <w:vAlign w:val="top"/>
            <w:textDirection w:val="lrTb"/>
            <w:noWrap w:val="false"/>
          </w:tcPr>
          <w:p>
            <w:pPr>
              <w:pStyle w:val="688"/>
              <w:ind w:left="49"/>
              <w:spacing w:before="197" w:line="20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工程招标</w:t>
            </w:r>
            <w:r/>
          </w:p>
        </w:tc>
      </w:tr>
      <w:tr>
        <w:trPr>
          <w:trHeight w:val="487"/>
        </w:trPr>
        <w:tc>
          <w:tcPr>
            <w:tcW w:w="3800" w:type="dxa"/>
            <w:vAlign w:val="top"/>
            <w:textDirection w:val="lrTb"/>
            <w:noWrap w:val="false"/>
          </w:tcPr>
          <w:p>
            <w:pPr>
              <w:pStyle w:val="688"/>
              <w:ind w:left="545"/>
              <w:spacing w:before="193" w:line="1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50万元以下</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含50万元</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1178" w:type="dxa"/>
            <w:vAlign w:val="top"/>
            <w:textDirection w:val="lrTb"/>
            <w:noWrap w:val="false"/>
          </w:tcPr>
          <w:p>
            <w:pPr>
              <w:pStyle w:val="688"/>
              <w:ind w:left="244"/>
              <w:spacing w:before="193" w:line="19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1万元</w:t>
            </w:r>
            <w:r/>
          </w:p>
        </w:tc>
        <w:tc>
          <w:tcPr>
            <w:tcW w:w="1198" w:type="dxa"/>
            <w:vAlign w:val="top"/>
            <w:textDirection w:val="lrTb"/>
            <w:noWrap w:val="false"/>
          </w:tcPr>
          <w:p>
            <w:pPr>
              <w:pStyle w:val="688"/>
              <w:ind w:left="256"/>
              <w:spacing w:before="184" w:line="2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1万元</w:t>
            </w:r>
            <w:r/>
          </w:p>
        </w:tc>
        <w:tc>
          <w:tcPr>
            <w:tcW w:w="1193" w:type="dxa"/>
            <w:vAlign w:val="top"/>
            <w:textDirection w:val="lrTb"/>
            <w:noWrap w:val="false"/>
          </w:tcPr>
          <w:p>
            <w:pPr>
              <w:pStyle w:val="688"/>
              <w:ind w:left="248"/>
              <w:spacing w:before="184" w:line="2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1万元</w:t>
            </w:r>
            <w:r/>
          </w:p>
        </w:tc>
      </w:tr>
      <w:tr>
        <w:trPr>
          <w:trHeight w:val="477"/>
        </w:trPr>
        <w:tc>
          <w:tcPr>
            <w:tcW w:w="3800" w:type="dxa"/>
            <w:vAlign w:val="top"/>
            <w:textDirection w:val="lrTb"/>
            <w:noWrap w:val="false"/>
          </w:tcPr>
          <w:p>
            <w:pPr>
              <w:pStyle w:val="688"/>
              <w:ind w:left="204"/>
              <w:spacing w:before="196"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50万元-400万元</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含400万元</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1178" w:type="dxa"/>
            <w:vAlign w:val="top"/>
            <w:textDirection w:val="lrTb"/>
            <w:noWrap w:val="false"/>
          </w:tcPr>
          <w:p>
            <w:pPr>
              <w:pStyle w:val="688"/>
              <w:ind w:left="315"/>
              <w:spacing w:before="244" w:line="223"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W w:w="1198" w:type="dxa"/>
            <w:vAlign w:val="top"/>
            <w:textDirection w:val="lrTb"/>
            <w:noWrap w:val="false"/>
          </w:tcPr>
          <w:p>
            <w:pPr>
              <w:pStyle w:val="688"/>
              <w:ind w:left="326"/>
              <w:spacing w:before="244" w:line="223"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W w:w="1193" w:type="dxa"/>
            <w:vAlign w:val="top"/>
            <w:textDirection w:val="lrTb"/>
            <w:noWrap w:val="false"/>
          </w:tcPr>
          <w:p>
            <w:pPr>
              <w:pStyle w:val="688"/>
              <w:ind w:left="319"/>
              <w:spacing w:before="274" w:line="193"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r>
    </w:tbl>
    <w:p>
      <w:pPr>
        <w:ind w:firstLine="480"/>
        <w:spacing w:line="520" w:lineRule="exact"/>
        <w:tabs>
          <w:tab w:val="left" w:pos="2850" w:leader="none"/>
          <w:tab w:val="center" w:pos="4153" w:leader="none"/>
        </w:tabs>
        <w:rPr>
          <w:rFonts w:ascii="宋体" w:hAnsi="宋体" w:cs="宋体"/>
          <w:sz w:val="24"/>
          <w:szCs w:val="24"/>
          <w:highlight w:val="none"/>
        </w:rPr>
      </w:pPr>
      <w:r>
        <w:rPr>
          <w:rFonts w:hint="eastAsia" w:ascii="宋体" w:hAnsi="宋体" w:cs="宋体"/>
          <w:sz w:val="24"/>
          <w:highlight w:val="none"/>
          <w:lang w:bidi="ar"/>
        </w:rPr>
        <w:t xml:space="preserve">以上由中标单位支付的费用在中标后领取中标通知书前支付给招标代理单位，其费用充分考虑在本次投标报价中。</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2、投标人应自行承担所有与参加投标有关的费用。不论投标的结果如何，采购人在任何情况下均无义务和责任承担这些费用。</w:t>
      </w:r>
      <w:r/>
    </w:p>
    <w:p>
      <w:pPr>
        <w:pStyle w:val="682"/>
        <w:ind w:left="0" w:firstLine="301"/>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5、</w:t>
      </w:r>
      <w:r>
        <w:rPr>
          <w:rFonts w:hint="eastAsia" w:ascii="黑体" w:hAnsi="宋体" w:eastAsia="黑体" w:cs="黑体"/>
          <w:color w:val="000000"/>
          <w:sz w:val="28"/>
          <w:szCs w:val="28"/>
        </w:rPr>
        <w:t xml:space="preserve">磋商文件的约束力</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5.1供应商一旦参加本项目采购活动，即被认为接受了本磋商文件的规定和约束。</w:t>
      </w:r>
      <w:r/>
    </w:p>
    <w:p>
      <w:pPr>
        <w:pStyle w:val="682"/>
        <w:ind w:left="0" w:firstLine="321"/>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6" w:name="_Toc120614215"/>
      <w:r/>
      <w:bookmarkStart w:id="47" w:name="_Toc513029209"/>
      <w:r/>
      <w:bookmarkStart w:id="48" w:name="_Toc16938525"/>
      <w:r/>
      <w:bookmarkStart w:id="49" w:name="_Toc20823281"/>
      <w:r>
        <w:rPr>
          <w:rFonts w:hint="default" w:ascii="Times New Roman" w:hAnsi="Times New Roman" w:cs="Times New Roman"/>
          <w:b/>
          <w:bCs/>
          <w:color w:val="000000"/>
          <w:sz w:val="32"/>
          <w:szCs w:val="32"/>
        </w:rPr>
        <w:t xml:space="preserve">二、</w:t>
      </w:r>
      <w:bookmarkEnd w:id="46"/>
      <w:r/>
      <w:bookmarkEnd w:id="47"/>
      <w:r/>
      <w:bookmarkEnd w:id="48"/>
      <w:r/>
      <w:bookmarkEnd w:id="49"/>
      <w:r>
        <w:rPr>
          <w:rFonts w:hint="default" w:ascii="Times New Roman" w:hAnsi="Times New Roman" w:cs="Times New Roman"/>
          <w:b/>
          <w:bCs/>
          <w:color w:val="000000"/>
          <w:sz w:val="32"/>
          <w:szCs w:val="32"/>
        </w:rPr>
        <w:t xml:space="preserve">磋商文件</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0" w:name="_Toc20823282"/>
      <w:r/>
      <w:bookmarkStart w:id="51" w:name="_Toc513029210"/>
      <w:r/>
      <w:bookmarkStart w:id="52" w:name="_Toc16938526"/>
      <w:r>
        <w:rPr>
          <w:rFonts w:hint="default" w:ascii="Arial" w:hAnsi="Arial" w:cs="Arial"/>
          <w:color w:val="000000"/>
          <w:sz w:val="28"/>
          <w:szCs w:val="28"/>
        </w:rPr>
        <w:t xml:space="preserve">6、磋商文件构成</w:t>
      </w:r>
      <w:bookmarkEnd w:id="50"/>
      <w:r/>
      <w:bookmarkEnd w:id="51"/>
      <w:r/>
      <w:bookmarkEnd w:id="52"/>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6.1磋商文件由以下部分组成：</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（1）磋商邀请</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（2）供应商须知</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（3）合同文本</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（4）采购需求</w:t>
      </w:r>
      <w:r/>
    </w:p>
    <w:p>
      <w:pPr>
        <w:pStyle w:val="68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rPr>
          <w:rFonts w:hint="default" w:ascii="Times New Roman" w:hAnsi="Times New Roman" w:cs="Times New Roman"/>
          <w:color w:val="000000"/>
          <w:sz w:val="24"/>
          <w:szCs w:val="24"/>
        </w:rPr>
        <w:t xml:space="preserve">评审方法与评审标准</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（6）响应文件格式</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请仔细检查磋商文件是否齐全，如有缺漏请立即与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联系解决。</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3" w:name="_Toc462564070"/>
      <w:r/>
      <w:bookmarkStart w:id="54" w:name="_Toc20823283"/>
      <w:r/>
      <w:bookmarkStart w:id="55" w:name="_Toc16938527"/>
      <w:r/>
      <w:bookmarkStart w:id="56" w:name="_Toc513029211"/>
      <w:r>
        <w:rPr>
          <w:rFonts w:hint="default" w:ascii="Arial" w:hAnsi="Arial" w:cs="Arial"/>
          <w:color w:val="000000"/>
          <w:sz w:val="28"/>
          <w:szCs w:val="28"/>
        </w:rPr>
        <w:t xml:space="preserve">7、磋商文件的澄清</w:t>
      </w:r>
      <w:bookmarkEnd w:id="53"/>
      <w:r/>
      <w:bookmarkEnd w:id="54"/>
      <w:r/>
      <w:bookmarkEnd w:id="55"/>
      <w:r/>
      <w:bookmarkEnd w:id="56"/>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任何要求对磋商文件进行澄清的供应商，应在磋商截止期5日</w:t>
      </w:r>
      <w:r>
        <w:rPr>
          <w:rFonts w:ascii="仿宋_GB2312" w:eastAsia="仿宋_GB2312" w:cs="仿宋_GB2312"/>
          <w:color w:val="000000"/>
          <w:sz w:val="24"/>
          <w:szCs w:val="24"/>
        </w:rPr>
        <w:t xml:space="preserve">前</w:t>
      </w:r>
      <w:r>
        <w:rPr>
          <w:rFonts w:hint="eastAsia" w:ascii="宋体" w:hAnsi="宋体" w:eastAsia="宋体" w:cs="宋体"/>
          <w:color w:val="000000"/>
          <w:sz w:val="24"/>
          <w:szCs w:val="24"/>
        </w:rPr>
        <w:t xml:space="preserve">按磋商公告中的通讯地址，以书面形式通知</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w:t>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7" w:name="_Toc462564071"/>
      <w:r/>
      <w:bookmarkStart w:id="58" w:name="_Toc513029212"/>
      <w:r/>
      <w:bookmarkStart w:id="59" w:name="_Toc16938528"/>
      <w:r/>
      <w:bookmarkStart w:id="60" w:name="_Toc20823284"/>
      <w:r>
        <w:rPr>
          <w:rFonts w:hint="default" w:ascii="Arial" w:hAnsi="Arial" w:cs="Arial"/>
          <w:color w:val="000000"/>
          <w:sz w:val="28"/>
          <w:szCs w:val="28"/>
        </w:rPr>
        <w:t xml:space="preserve">8、磋商文件的澄清和修改</w:t>
      </w:r>
      <w:bookmarkEnd w:id="57"/>
      <w:r/>
      <w:bookmarkEnd w:id="58"/>
      <w:r/>
      <w:bookmarkEnd w:id="59"/>
      <w:r/>
      <w:bookmarkEnd w:id="60"/>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 在响应文件提交截止时间</w:t>
      </w:r>
      <w:r>
        <w:rPr>
          <w:rFonts w:hint="default" w:ascii="仿宋_GB2312" w:eastAsia="仿宋_GB2312" w:cs="仿宋_GB2312"/>
          <w:color w:val="000000"/>
          <w:sz w:val="24"/>
          <w:szCs w:val="24"/>
        </w:rPr>
        <w:t xml:space="preserve">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可以对磋商文件进行澄清和修改,</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澄清或者修改的内容作为磋商文件的组成部分。澄清或者修改的内容可能影响响应文件编制的，</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将在提交首次响应文件截止时间至少5日前，在“江苏政府采购网”上发布书面更正公告形式通知所有获取磋商文件的供应商,</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更正公告内容将作为磋商文件的组成部分，并对供应商具有约束力。不足5日的，</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将顺延提交首次响应文件截止时间。</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可以视采购项目的具体情况，组织供应商进行现场考察或召开磋商前答疑会，但不单独或分别组织只有一个供应商参加的现场考察和答疑会。</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 w:name="_Toc20823285"/>
      <w:r/>
      <w:bookmarkStart w:id="62" w:name="_Toc16938529"/>
      <w:r/>
      <w:bookmarkStart w:id="63" w:name="_Toc513029213"/>
      <w:r/>
      <w:bookmarkStart w:id="64" w:name="_Toc462564072"/>
      <w:r/>
      <w:bookmarkStart w:id="65" w:name="_Toc120614216"/>
      <w:r>
        <w:rPr>
          <w:rFonts w:hint="default" w:ascii="Times New Roman" w:hAnsi="Times New Roman" w:cs="Times New Roman"/>
          <w:b/>
          <w:bCs/>
          <w:color w:val="000000"/>
          <w:sz w:val="32"/>
          <w:szCs w:val="32"/>
        </w:rPr>
        <w:t xml:space="preserve">三、响应文件的编制</w:t>
      </w:r>
      <w:bookmarkEnd w:id="61"/>
      <w:r/>
      <w:bookmarkEnd w:id="62"/>
      <w:r/>
      <w:bookmarkEnd w:id="63"/>
      <w:r/>
      <w:bookmarkEnd w:id="64"/>
      <w:r/>
      <w:bookmarkEnd w:id="65"/>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6" w:name="_Toc20823286"/>
      <w:r/>
      <w:bookmarkStart w:id="67" w:name="_Toc16938530"/>
      <w:r/>
      <w:bookmarkStart w:id="68" w:name="_Toc513029214"/>
      <w:r/>
      <w:bookmarkStart w:id="69" w:name="_Toc462564073"/>
      <w:r>
        <w:rPr>
          <w:rFonts w:hint="default" w:ascii="Arial" w:hAnsi="Arial" w:cs="Arial"/>
          <w:color w:val="000000"/>
          <w:sz w:val="28"/>
          <w:szCs w:val="28"/>
        </w:rPr>
        <w:t xml:space="preserve">9、响应文件的语言及度量衡单位</w:t>
      </w:r>
      <w:bookmarkEnd w:id="66"/>
      <w:r/>
      <w:bookmarkEnd w:id="67"/>
      <w:r/>
      <w:bookmarkEnd w:id="68"/>
      <w:r/>
      <w:bookmarkEnd w:id="69"/>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9.1供应商提交的响应文件以及供应商与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0" w:name="_Toc462564074"/>
      <w:r/>
      <w:bookmarkStart w:id="71" w:name="_Toc16938531"/>
      <w:r/>
      <w:bookmarkStart w:id="72" w:name="_Toc20823287"/>
      <w:r/>
      <w:bookmarkStart w:id="73" w:name="_Toc513029215"/>
      <w:r>
        <w:rPr>
          <w:rFonts w:hint="default" w:ascii="Arial" w:hAnsi="Arial" w:cs="Arial"/>
          <w:color w:val="000000"/>
          <w:sz w:val="28"/>
          <w:szCs w:val="28"/>
        </w:rPr>
        <w:t xml:space="preserve">10、响应文件构成</w:t>
      </w:r>
      <w:bookmarkEnd w:id="70"/>
      <w:r/>
      <w:bookmarkEnd w:id="71"/>
      <w:r/>
      <w:bookmarkEnd w:id="72"/>
      <w:r/>
      <w:bookmarkEnd w:id="73"/>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10.1供应商编写的响应文件应包括资格证明文件、符合性证明文件、</w:t>
      </w:r>
      <w:r>
        <w:rPr>
          <w:rFonts w:hint="eastAsia" w:ascii="宋体" w:hAnsi="宋体" w:eastAsia="宋体" w:cs="宋体"/>
          <w:color w:val="000000"/>
          <w:sz w:val="24"/>
          <w:szCs w:val="24"/>
          <w:lang w:eastAsia="zh-CN"/>
        </w:rPr>
        <w:t xml:space="preserve">投标偏离表</w:t>
      </w:r>
      <w:r>
        <w:rPr>
          <w:rFonts w:hint="eastAsia" w:ascii="宋体" w:hAnsi="宋体" w:eastAsia="宋体" w:cs="宋体"/>
          <w:color w:val="000000"/>
          <w:sz w:val="24"/>
          <w:szCs w:val="24"/>
        </w:rPr>
        <w:t xml:space="preserve">、其他证明文件、磋商响应函等部分。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4" w:name="_Toc513029219"/>
      <w:r/>
      <w:bookmarkStart w:id="75" w:name="_Toc49090508"/>
      <w:r/>
      <w:bookmarkStart w:id="76" w:name="_Toc49090507"/>
      <w:r/>
      <w:bookmarkStart w:id="77" w:name="_Toc14577357"/>
      <w:r/>
      <w:bookmarkStart w:id="78" w:name="_Toc49090509"/>
      <w:r/>
      <w:bookmarkStart w:id="79" w:name="_Toc14577355"/>
      <w:r/>
      <w:bookmarkStart w:id="80" w:name="_Toc513029216"/>
      <w:r/>
      <w:bookmarkStart w:id="81" w:name="_Toc14577354"/>
      <w:r/>
      <w:bookmarkStart w:id="82" w:name="_Hlt26670360"/>
      <w:r/>
      <w:bookmarkStart w:id="83" w:name="_Hlt26954838"/>
      <w:r/>
      <w:bookmarkStart w:id="84" w:name="_Hlt26668975"/>
      <w:r>
        <w:rPr>
          <w:rFonts w:hint="default" w:ascii="Arial" w:hAnsi="Arial" w:cs="Arial"/>
          <w:color w:val="000000"/>
          <w:sz w:val="28"/>
          <w:szCs w:val="28"/>
        </w:rPr>
        <w:t xml:space="preserve">11、证明磋商响应标的符合磋商文件规定的文件</w:t>
      </w:r>
      <w:bookmarkEnd w:id="74"/>
      <w:r/>
      <w:bookmarkEnd w:id="75"/>
      <w:r/>
      <w:bookmarkEnd w:id="76"/>
      <w:r/>
      <w:bookmarkEnd w:id="77"/>
      <w:r/>
      <w:bookmarkEnd w:id="78"/>
      <w:r/>
      <w:bookmarkEnd w:id="79"/>
      <w:r/>
      <w:bookmarkEnd w:id="80"/>
      <w:r/>
      <w:bookmarkEnd w:id="81"/>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12、分项报价表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12.1供应商应按照磋商文件规定格式填报分项报价表。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pStyle w:val="682"/>
        <w:ind w:left="0" w:firstLine="420"/>
        <w:jc w:val="both"/>
        <w:keepLines/>
        <w:keepNext/>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85" w:name="_Hlt26670482"/>
      <w:r/>
      <w:bookmarkStart w:id="86" w:name="_Hlt26954731"/>
      <w:r/>
      <w:bookmarkStart w:id="87" w:name="_Hlt26954846"/>
      <w:r/>
      <w:bookmarkStart w:id="88" w:name="_Hlt26670486"/>
      <w:r/>
      <w:bookmarkStart w:id="89" w:name="_Hlt26954848"/>
      <w:r>
        <w:rPr>
          <w:rFonts w:hint="default" w:ascii="Arial" w:hAnsi="Arial" w:cs="Arial"/>
          <w:color w:val="000000"/>
          <w:sz w:val="28"/>
          <w:szCs w:val="28"/>
        </w:rPr>
        <w:t xml:space="preserve">13、</w:t>
      </w:r>
      <w:r>
        <w:rPr>
          <w:rFonts w:hint="eastAsia" w:ascii="Arial" w:hAnsi="Arial" w:cs="Arial"/>
          <w:color w:val="000000"/>
          <w:sz w:val="28"/>
          <w:szCs w:val="28"/>
          <w:lang w:eastAsia="zh-CN"/>
        </w:rPr>
        <w:t xml:space="preserve">投标偏离表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13.1如无任何技术偏离，请于“偏离说明”中注明“无偏离”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13.2供应商可在响应文件中提供认为需要的其他技术文件或说明。</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14、服务承诺、培训计划、人员安排及其他</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14.2供应商需根据磋商文件要求提供培训计划。</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0" w:name="_Toc14577359"/>
      <w:r/>
      <w:bookmarkStart w:id="91" w:name="_Toc49090510"/>
      <w:r>
        <w:rPr>
          <w:rFonts w:hint="default" w:ascii="Arial" w:hAnsi="Arial" w:cs="Arial"/>
          <w:color w:val="000000"/>
          <w:sz w:val="28"/>
          <w:szCs w:val="28"/>
        </w:rPr>
        <w:t xml:space="preserve">15、磋商响应函</w:t>
      </w:r>
      <w:bookmarkEnd w:id="90"/>
      <w:r/>
      <w:bookmarkEnd w:id="91"/>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15.1供应商应按照磋商文件中提供的格式完整、正确填写磋商响应函。</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2" w:name="_Toc14577360"/>
      <w:r/>
      <w:bookmarkStart w:id="93" w:name="_Toc49090511"/>
      <w:r>
        <w:rPr>
          <w:rFonts w:hint="default" w:ascii="Arial" w:hAnsi="Arial" w:cs="Arial"/>
          <w:color w:val="000000"/>
          <w:sz w:val="28"/>
          <w:szCs w:val="28"/>
        </w:rPr>
        <w:t xml:space="preserve">16、磋商有效期</w:t>
      </w:r>
      <w:bookmarkEnd w:id="92"/>
      <w:r/>
      <w:bookmarkEnd w:id="93"/>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16.1磋商有效期为</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规定的提交响应文件截止之日后</w:t>
      </w:r>
      <w:r>
        <w:rPr>
          <w:rFonts w:hint="default" w:ascii="仿宋_GB2312" w:eastAsia="仿宋_GB2312" w:cs="仿宋_GB2312"/>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17、磋商有效期的延长</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17.1在特殊情况下，</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的这一要求而放弃磋商，同意延长磋商有效期的供应商既不能要求也不允许修改其响应文件。受磋商有效期约束的所有权利与义务均延长至新的有效期。</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4" w:name="_Toc16938540"/>
      <w:r/>
      <w:bookmarkStart w:id="95" w:name="_Toc20823296"/>
      <w:r/>
      <w:bookmarkStart w:id="96" w:name="_Toc120614217"/>
      <w:r/>
      <w:bookmarkStart w:id="97" w:name="_Toc513029224"/>
      <w:r/>
      <w:bookmarkStart w:id="98" w:name="_Hlt26954852"/>
      <w:r/>
      <w:bookmarkStart w:id="99" w:name="_Hlt26954739"/>
      <w:r>
        <w:rPr>
          <w:rFonts w:hint="default" w:ascii="Times New Roman" w:hAnsi="Times New Roman" w:cs="Times New Roman"/>
          <w:b/>
          <w:bCs/>
          <w:color w:val="000000"/>
          <w:sz w:val="32"/>
          <w:szCs w:val="32"/>
        </w:rPr>
        <w:t xml:space="preserve">四、响应文件的递交</w:t>
      </w:r>
      <w:bookmarkEnd w:id="94"/>
      <w:r/>
      <w:bookmarkEnd w:id="95"/>
      <w:r/>
      <w:bookmarkEnd w:id="96"/>
      <w:r/>
      <w:bookmarkEnd w:id="97"/>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0" w:name="_Toc16938541"/>
      <w:r/>
      <w:bookmarkStart w:id="101" w:name="_Toc20823297"/>
      <w:r/>
      <w:bookmarkStart w:id="102" w:name="_Toc513029225"/>
      <w:r/>
      <w:bookmarkStart w:id="103" w:name="_Toc462564084"/>
      <w:r>
        <w:rPr>
          <w:rFonts w:hint="default" w:ascii="Arial" w:hAnsi="Arial" w:cs="Arial"/>
          <w:color w:val="000000"/>
          <w:sz w:val="28"/>
          <w:szCs w:val="28"/>
        </w:rPr>
        <w:t xml:space="preserve">18、电子</w:t>
      </w:r>
      <w:r>
        <w:rPr>
          <w:rFonts w:hint="eastAsia" w:ascii="黑体" w:hAnsi="宋体" w:eastAsia="黑体" w:cs="黑体"/>
          <w:color w:val="000000"/>
          <w:sz w:val="28"/>
          <w:szCs w:val="28"/>
        </w:rPr>
        <w:t xml:space="preserve">磋商</w:t>
      </w:r>
      <w:bookmarkEnd w:id="100"/>
      <w:r/>
      <w:bookmarkEnd w:id="101"/>
      <w:r/>
      <w:bookmarkEnd w:id="102"/>
      <w:r/>
      <w:bookmarkEnd w:id="103"/>
      <w:r>
        <w:rPr>
          <w:rFonts w:hint="eastAsia" w:ascii="黑体" w:hAnsi="宋体" w:eastAsia="黑体" w:cs="黑体"/>
          <w:color w:val="000000"/>
          <w:sz w:val="28"/>
          <w:szCs w:val="28"/>
        </w:rPr>
        <w:t xml:space="preserve">响应文件的递交</w:t>
      </w:r>
      <w:r/>
    </w:p>
    <w:p>
      <w:pPr>
        <w:pStyle w:val="682"/>
        <w:ind w:left="0" w:firstLine="6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04" w:name="_Toc16938542"/>
      <w:r/>
      <w:bookmarkEnd w:id="104"/>
      <w:r/>
      <w:bookmarkStart w:id="105" w:name="_Toc20823298"/>
      <w:r/>
      <w:bookmarkEnd w:id="105"/>
      <w:r/>
      <w:bookmarkStart w:id="106" w:name="_Toc513029226"/>
      <w:r/>
      <w:r/>
    </w:p>
    <w:p>
      <w:pPr>
        <w:pStyle w:val="682"/>
        <w:ind w:left="0" w:firstLine="560"/>
        <w:jc w:val="both"/>
        <w:keepLines/>
        <w:keepNext/>
        <w:spacing w:before="280" w:beforeAutospacing="0" w:after="290" w:afterAutospacing="0" w:line="37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19、提交响应文件截止时间</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19.2 </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7" w:name="_Toc16938543"/>
      <w:r/>
      <w:bookmarkStart w:id="108" w:name="_Toc20823299"/>
      <w:r/>
      <w:bookmarkStart w:id="109" w:name="_Toc513029227"/>
      <w:r>
        <w:rPr>
          <w:rFonts w:hint="default" w:ascii="Arial" w:hAnsi="Arial" w:cs="Arial"/>
          <w:color w:val="000000"/>
          <w:sz w:val="28"/>
          <w:szCs w:val="28"/>
        </w:rPr>
        <w:t xml:space="preserve">20、响应文件</w:t>
      </w:r>
      <w:bookmarkEnd w:id="107"/>
      <w:r/>
      <w:bookmarkEnd w:id="108"/>
      <w:r/>
      <w:bookmarkEnd w:id="109"/>
      <w:r>
        <w:rPr>
          <w:rFonts w:hint="default" w:ascii="Arial" w:hAnsi="Arial" w:cs="Arial"/>
          <w:color w:val="000000"/>
          <w:sz w:val="28"/>
          <w:szCs w:val="28"/>
        </w:rPr>
        <w:t xml:space="preserve">的拒收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20.1 </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拒绝接收在其规定的提交响应文件截止时间后上传的任何电子响应文件。</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0" w:name="_Toc513029228"/>
      <w:r/>
      <w:bookmarkStart w:id="111" w:name="_Toc20823300"/>
      <w:r/>
      <w:bookmarkStart w:id="112" w:name="_Toc16938544"/>
      <w:r>
        <w:rPr>
          <w:rFonts w:hint="default" w:ascii="Arial" w:hAnsi="Arial" w:cs="Arial"/>
          <w:color w:val="000000"/>
          <w:sz w:val="28"/>
          <w:szCs w:val="28"/>
        </w:rPr>
        <w:t xml:space="preserve">21、响应文件的撤回和修改</w:t>
      </w:r>
      <w:bookmarkEnd w:id="110"/>
      <w:r/>
      <w:bookmarkEnd w:id="111"/>
      <w:r/>
      <w:bookmarkEnd w:id="112"/>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21.1响应文件的撤回</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21.1.1 电子响应文件的撤回</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21.1.2供应商撤回电子响应文件，则认为其不再参与本项目磋商活动。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21.2响应文件的修改</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21.3 在提交响应文件截止时间之后，供应商不得对其电子响应文件作任何修改。</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3" w:name="_Toc16938545"/>
      <w:r/>
      <w:bookmarkStart w:id="114" w:name="_Toc20823301"/>
      <w:r/>
      <w:bookmarkStart w:id="115" w:name="_Toc513029229"/>
      <w:r/>
      <w:bookmarkStart w:id="116" w:name="_Toc120614218"/>
      <w:r>
        <w:rPr>
          <w:rFonts w:hint="default" w:ascii="Times New Roman" w:hAnsi="Times New Roman" w:cs="Times New Roman"/>
          <w:b/>
          <w:bCs/>
          <w:color w:val="000000"/>
          <w:sz w:val="32"/>
          <w:szCs w:val="32"/>
        </w:rPr>
        <w:t xml:space="preserve">五、响应文件的解密与评审</w:t>
      </w:r>
      <w:bookmarkEnd w:id="113"/>
      <w:r/>
      <w:bookmarkEnd w:id="114"/>
      <w:r/>
      <w:bookmarkEnd w:id="115"/>
      <w:r/>
      <w:bookmarkEnd w:id="116"/>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7" w:name="_Toc513029230"/>
      <w:r/>
      <w:bookmarkStart w:id="118" w:name="_Toc20823302"/>
      <w:r/>
      <w:bookmarkStart w:id="119" w:name="_Toc16938546"/>
      <w:r>
        <w:rPr>
          <w:rFonts w:hint="default" w:ascii="Arial" w:hAnsi="Arial" w:cs="Arial"/>
          <w:color w:val="000000"/>
          <w:sz w:val="28"/>
          <w:szCs w:val="28"/>
        </w:rPr>
        <w:t xml:space="preserve">22、</w:t>
      </w:r>
      <w:bookmarkEnd w:id="117"/>
      <w:r/>
      <w:bookmarkEnd w:id="118"/>
      <w:r/>
      <w:bookmarkEnd w:id="119"/>
      <w:r>
        <w:rPr>
          <w:rFonts w:hint="default" w:ascii="Arial" w:hAnsi="Arial" w:cs="Arial"/>
          <w:color w:val="000000"/>
          <w:sz w:val="28"/>
          <w:szCs w:val="28"/>
        </w:rPr>
        <w:t xml:space="preserve">响应文件解密</w:t>
      </w:r>
      <w:r/>
    </w:p>
    <w:p>
      <w:pPr>
        <w:pStyle w:val="68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规定的时间内对磋商响应文件进行解密。</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0" w:name="_Toc513029231"/>
      <w:r/>
      <w:bookmarkStart w:id="121" w:name="_Toc20823303"/>
      <w:r/>
      <w:bookmarkStart w:id="122" w:name="_Toc16938547"/>
      <w:r>
        <w:rPr>
          <w:rFonts w:hint="default" w:ascii="Arial" w:hAnsi="Arial" w:cs="Arial"/>
          <w:color w:val="000000"/>
          <w:sz w:val="28"/>
          <w:szCs w:val="28"/>
        </w:rPr>
        <w:t xml:space="preserve">23、磋商小组</w:t>
      </w:r>
      <w:bookmarkEnd w:id="120"/>
      <w:r/>
      <w:bookmarkEnd w:id="121"/>
      <w:r/>
      <w:bookmarkEnd w:id="122"/>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将组织磋商小组对响应文件进行评审。磋商小组由采购人代表和有关技术、经济等方面的专家组成，且人员构成符合政府采购有关规定。</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23.2磋商小组独立工作，负责评审所有响应文件并确定成交侯选人。</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24、评审过程的保密与公正</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24.1磋商小组、采购人和</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工作人员、相关监督人员等与评审工作有关的人员，对评审情况以及在评审过程中获悉的国家秘密、商业秘密负有保密责任。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24.3在项目评审期间，</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将设专门人员与供应商联系。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24.4 </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和磋商小组不向未成交的供应商解释未成交原因，也不公布评审过程中的相关细节。</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3" w:name="_Toc20823304"/>
      <w:r/>
      <w:bookmarkStart w:id="124" w:name="_Toc513029232"/>
      <w:r/>
      <w:bookmarkStart w:id="125" w:name="_Toc16938548"/>
      <w:r>
        <w:rPr>
          <w:rFonts w:hint="default" w:ascii="Arial" w:hAnsi="Arial" w:cs="Arial"/>
          <w:color w:val="000000"/>
          <w:sz w:val="28"/>
          <w:szCs w:val="28"/>
        </w:rPr>
        <w:t xml:space="preserve">25、评审过程中的的澄清</w:t>
      </w:r>
      <w:bookmarkEnd w:id="123"/>
      <w:r/>
      <w:bookmarkEnd w:id="124"/>
      <w:r/>
      <w:bookmarkEnd w:id="125"/>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磋商小组并非对每个供应商都作澄清要求。</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25.2需要供应商进行澄清、说明和更正的，磋商小组将通过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6" w:name="_Toc16938549"/>
      <w:r/>
      <w:bookmarkStart w:id="127" w:name="_Toc513029233"/>
      <w:r/>
      <w:bookmarkStart w:id="128" w:name="_Toc20823305"/>
      <w:r>
        <w:rPr>
          <w:rFonts w:hint="default" w:ascii="Arial" w:hAnsi="Arial" w:cs="Arial"/>
          <w:color w:val="000000"/>
          <w:sz w:val="28"/>
          <w:szCs w:val="28"/>
        </w:rPr>
        <w:t xml:space="preserve">26、对响应文件的审</w:t>
      </w:r>
      <w:bookmarkEnd w:id="126"/>
      <w:r/>
      <w:bookmarkEnd w:id="127"/>
      <w:r/>
      <w:bookmarkEnd w:id="128"/>
      <w:r>
        <w:rPr>
          <w:rFonts w:hint="default" w:ascii="Arial" w:hAnsi="Arial" w:cs="Arial"/>
          <w:color w:val="000000"/>
          <w:sz w:val="28"/>
          <w:szCs w:val="28"/>
        </w:rPr>
        <w:t xml:space="preserve">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26.1响应文件审查分为资格审查和符合性审查。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26.1.3 未通过资格审查或符合性审查的供应商，磋商小组将在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中告知未通过资格审查或符合性审查的原因，评审结束后，磋商小组将不再告知未通过资格审查或符合性审查的原因。</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26.3未实质性响应磋商文件的情形</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规定的时间内未成功解密电子响应文件的。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26.3.2供应商未按照磋商文件要求上传电子响应文件的。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26.3.3同一供应商提交两个（含两个）以上不同的响应文件或者最后报价的。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26.3.4供应商不具备磋商文件中规定资格要求的。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26.3.5供应商的最后报价超过了采购预算。</w:t>
      </w:r>
      <w:r/>
    </w:p>
    <w:p>
      <w:pPr>
        <w:pStyle w:val="682"/>
        <w:ind w:left="0" w:firstLine="48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color w:val="000000"/>
          <w:sz w:val="24"/>
          <w:szCs w:val="24"/>
          <w:lang w:eastAsia="zh-CN"/>
        </w:rPr>
        <w:t xml:space="preserve">。</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26.3.8  响应文件含有采购人不能接受的附加条件的。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26.3.10响应文件未按照磋商文件要求加盖CA电子公章的。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26.4未实质性响应磋商文件的响应文件按无效响应处理。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9" w:name="_Toc20823306"/>
      <w:r/>
      <w:bookmarkStart w:id="130" w:name="_Toc16938550"/>
      <w:r/>
      <w:bookmarkStart w:id="131" w:name="_Toc513029234"/>
      <w:r>
        <w:rPr>
          <w:rFonts w:hint="eastAsia" w:ascii="宋体" w:hAnsi="宋体" w:eastAsia="宋体" w:cs="宋体"/>
          <w:color w:val="000000"/>
          <w:sz w:val="24"/>
          <w:szCs w:val="24"/>
        </w:rPr>
        <w:t xml:space="preserve">26.6供应商在项目评审全过程中应保持通讯畅通，并安排专人与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及磋商小组联系。</w:t>
      </w:r>
      <w:bookmarkEnd w:id="129"/>
      <w:r/>
      <w:bookmarkEnd w:id="130"/>
      <w:r/>
      <w:bookmarkEnd w:id="131"/>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27、磋商程序及评审方法和评审标准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27.1磋商程序</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向供应商发布“磋商函”，供应商应当按照要求在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提交“磋商响应函”并加盖CA电子公章。</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中通知所有参加磋商的供应商。供应商应当按照磋商文件的变动情况和磋商小组的要求在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中重新提交响应文件，并加盖CA电子公章。</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27.1.2磋商文件能够详细列明采购标的的技术、服务要求的，磋商结束后，磋商小组将在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向所有实质性响应的供应商发布“最后报价要求函”及最后报价格式表，要求所有实质性响应的供应商在规定时间内提交最后报价。</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中向其发布“最后报价要求函”及最后报价格式表，要求其在规定时间内提交最后报价。</w:t>
      </w:r>
      <w:r/>
    </w:p>
    <w:p>
      <w:pPr>
        <w:pStyle w:val="682"/>
        <w:ind w:left="0" w:firstLine="48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27.1.3供应商未在磋商小组规定的时间内在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中提交“退出磋商函”并加盖CA电子公章。</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 评审方法和评审标准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27.2.2评审标准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见本磋商文件第五章规定。</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27.3采购活动终止的情况</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出现下列情形之一的，本次竞争性磋商采购活动将被终止：</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27.3.1因情况变化，不再符合规定的竞争性磋商采购方式适用情形的。</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27.3.2出现影响采购公正的违法、违规行为的。</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27.3.4在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规定时间内成功解密电子响应文件的供应商不足3家的。</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2" w:name="_Toc513029235"/>
      <w:r/>
      <w:bookmarkStart w:id="133" w:name="_Toc20823307"/>
      <w:r/>
      <w:bookmarkStart w:id="134" w:name="_Toc120614219"/>
      <w:r/>
      <w:bookmarkStart w:id="135" w:name="_Toc16938551"/>
      <w:r>
        <w:rPr>
          <w:rFonts w:hint="default" w:ascii="Times New Roman" w:hAnsi="Times New Roman" w:cs="Times New Roman"/>
          <w:b/>
          <w:bCs/>
          <w:color w:val="000000"/>
          <w:sz w:val="32"/>
          <w:szCs w:val="32"/>
        </w:rPr>
        <w:t xml:space="preserve">六、</w:t>
      </w:r>
      <w:bookmarkEnd w:id="132"/>
      <w:r/>
      <w:bookmarkEnd w:id="133"/>
      <w:r/>
      <w:bookmarkEnd w:id="134"/>
      <w:r/>
      <w:bookmarkEnd w:id="135"/>
      <w:r>
        <w:rPr>
          <w:rFonts w:hint="default" w:ascii="Times New Roman" w:hAnsi="Times New Roman" w:cs="Times New Roman"/>
          <w:b/>
          <w:bCs/>
          <w:color w:val="000000"/>
          <w:sz w:val="32"/>
          <w:szCs w:val="32"/>
        </w:rPr>
        <w:t xml:space="preserve">成交</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6" w:name="_Toc20823310"/>
      <w:r/>
      <w:bookmarkStart w:id="137" w:name="_Toc513029238"/>
      <w:r/>
      <w:bookmarkStart w:id="138" w:name="_Toc16938554"/>
      <w:r>
        <w:rPr>
          <w:rFonts w:hint="eastAsia" w:ascii="黑体" w:hAnsi="宋体" w:eastAsia="黑体" w:cs="黑体"/>
          <w:color w:val="000000"/>
          <w:sz w:val="30"/>
          <w:szCs w:val="30"/>
        </w:rPr>
        <w:t xml:space="preserve">28、</w:t>
      </w:r>
      <w:bookmarkEnd w:id="136"/>
      <w:r>
        <w:rPr>
          <w:rFonts w:hint="eastAsia" w:ascii="黑体" w:hAnsi="宋体" w:eastAsia="黑体" w:cs="黑体"/>
          <w:color w:val="000000"/>
          <w:sz w:val="30"/>
          <w:szCs w:val="30"/>
        </w:rPr>
        <w:t xml:space="preserve">确定</w:t>
      </w:r>
      <w:bookmarkEnd w:id="137"/>
      <w:r/>
      <w:bookmarkEnd w:id="138"/>
      <w:r>
        <w:rPr>
          <w:rFonts w:hint="eastAsia" w:ascii="黑体" w:hAnsi="宋体" w:eastAsia="黑体" w:cs="黑体"/>
          <w:color w:val="000000"/>
          <w:sz w:val="30"/>
          <w:szCs w:val="30"/>
        </w:rPr>
        <w:t xml:space="preserve">成交单位</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将在“江苏政府采购网”发布成交结果公告，公告期限为1个工作日。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28.3.1提供虚假材料谋取成交的。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28.3.2与评审专家、采购人、其他供应商或者</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工作人员恶意串通的。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28.3.3向评审专家、采购人或</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工作人员行贿或者提供其他不正当利益的。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28.3.4恶意竞争，最后报价明显低于其自身合理成本且又无法提供证明的。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28.3.5不满足本磋商文件规定的实质性要求，但在评审过程中又未被磋商小组发现的。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28.3.7将政府采购合同转包的。</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9" w:name="_Toc200451960"/>
      <w:r>
        <w:rPr>
          <w:rFonts w:hint="eastAsia" w:ascii="黑体" w:hAnsi="宋体" w:eastAsia="黑体" w:cs="黑体"/>
          <w:color w:val="000000"/>
          <w:sz w:val="30"/>
          <w:szCs w:val="30"/>
        </w:rPr>
        <w:t xml:space="preserve">29、质疑处理</w:t>
      </w:r>
      <w:bookmarkEnd w:id="139"/>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或采购人提出质疑。上述应知其权益受到损害之日，是指：</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29.2.1</w:t>
      </w:r>
      <w:r>
        <w:rPr>
          <w:rFonts w:hint="default" w:ascii="Times New Roman" w:hAnsi="Times New Roman" w:cs="Times New Roman"/>
          <w:color w:val="000000"/>
          <w:sz w:val="24"/>
          <w:szCs w:val="24"/>
        </w:rPr>
        <w:t xml:space="preserve">对可以质疑的采购文件提出质疑的，为收到采购文件之日或者采购文件公告期限届满之日。</w:t>
      </w:r>
      <w:r>
        <w:rPr>
          <w:rFonts w:hint="default" w:ascii="Times New Roman" w:hAnsi="Times New Roman" w:cs="Times New Roman"/>
          <w:color w:val="000000"/>
          <w:sz w:val="24"/>
          <w:szCs w:val="24"/>
        </w:rPr>
        <w:br/>
      </w:r>
      <w:r>
        <w:rPr>
          <w:rFonts w:hint="default" w:ascii="Times New Roman" w:hAnsi="Times New Roman" w:cs="Times New Roman"/>
          <w:color w:val="000000"/>
          <w:sz w:val="24"/>
          <w:szCs w:val="24"/>
        </w:rPr>
        <w:t xml:space="preserve">   </w:t>
      </w:r>
      <w:r>
        <w:rPr>
          <w:rFonts w:hint="eastAsia" w:ascii="宋体" w:hAnsi="宋体" w:eastAsia="宋体" w:cs="宋体"/>
          <w:color w:val="000000"/>
          <w:sz w:val="24"/>
          <w:szCs w:val="24"/>
        </w:rPr>
        <w:t xml:space="preserve">29.2.2</w:t>
      </w:r>
      <w:r>
        <w:rPr>
          <w:rFonts w:hint="default" w:ascii="Times New Roman" w:hAnsi="Times New Roman" w:cs="Times New Roman"/>
          <w:color w:val="000000"/>
          <w:sz w:val="24"/>
          <w:szCs w:val="24"/>
        </w:rPr>
        <w:t xml:space="preserve">对采购过程提出质疑的，为各采购程序环节结束之日。</w:t>
      </w:r>
      <w:r>
        <w:rPr>
          <w:rFonts w:hint="default" w:ascii="Times New Roman" w:hAnsi="Times New Roman" w:cs="Times New Roman"/>
          <w:color w:val="000000"/>
          <w:sz w:val="24"/>
          <w:szCs w:val="24"/>
        </w:rPr>
        <w:br/>
      </w:r>
      <w:r>
        <w:rPr>
          <w:rFonts w:hint="default" w:ascii="Times New Roman" w:hAnsi="Times New Roman" w:cs="Times New Roman"/>
          <w:color w:val="000000"/>
          <w:sz w:val="24"/>
          <w:szCs w:val="24"/>
        </w:rPr>
        <w:t xml:space="preserve">   </w:t>
      </w:r>
      <w:r>
        <w:rPr>
          <w:rFonts w:hint="eastAsia" w:ascii="宋体" w:hAnsi="宋体" w:eastAsia="宋体" w:cs="宋体"/>
          <w:color w:val="000000"/>
          <w:sz w:val="24"/>
          <w:szCs w:val="24"/>
        </w:rPr>
        <w:t xml:space="preserve">29.2.3</w:t>
      </w:r>
      <w:r>
        <w:rPr>
          <w:rFonts w:hint="default" w:ascii="Times New Roman" w:hAnsi="Times New Roman" w:cs="Times New Roman"/>
          <w:color w:val="000000"/>
          <w:sz w:val="24"/>
          <w:szCs w:val="24"/>
        </w:rPr>
        <w:t xml:space="preserve">对成交结果提出质疑的，为成交结果公告期限届满之日。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cs="Times New Roman"/>
          <w:color w:val="000000"/>
          <w:sz w:val="24"/>
          <w:szCs w:val="24"/>
          <w:lang w:eastAsia="zh-CN"/>
        </w:rPr>
        <w:t xml:space="preserve">招标代理</w:t>
      </w:r>
      <w:r>
        <w:rPr>
          <w:rFonts w:hint="default" w:ascii="Times New Roman" w:hAnsi="Times New Roman" w:cs="Times New Roman"/>
          <w:color w:val="000000"/>
          <w:sz w:val="24"/>
          <w:szCs w:val="24"/>
        </w:rPr>
        <w:t xml:space="preserve">、采购人将只对供应商第一次质疑作出答复。</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82"/>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29.4 采购人及</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只接收以纸质原件形式送达的质疑,建议供应商尽量通过邮寄方式提交质疑</w:t>
      </w:r>
      <w:r>
        <w:rPr>
          <w:rFonts w:hint="eastAsia" w:ascii="宋体" w:hAnsi="宋体" w:eastAsia="宋体" w:cs="宋体"/>
          <w:color w:val="ff0000"/>
          <w:sz w:val="24"/>
          <w:szCs w:val="24"/>
        </w:rPr>
        <w:t xml:space="preserve">（采购人和</w:t>
      </w:r>
      <w:r>
        <w:rPr>
          <w:rFonts w:hint="eastAsia" w:ascii="宋体" w:hAnsi="宋体" w:eastAsia="宋体" w:cs="宋体"/>
          <w:color w:val="ff0000"/>
          <w:sz w:val="24"/>
          <w:szCs w:val="24"/>
          <w:lang w:eastAsia="zh-CN"/>
        </w:rPr>
        <w:t xml:space="preserve">招标代理</w:t>
      </w:r>
      <w:r>
        <w:rPr>
          <w:rFonts w:hint="eastAsia" w:ascii="宋体" w:hAnsi="宋体" w:eastAsia="宋体" w:cs="宋体"/>
          <w:color w:val="ff0000"/>
          <w:sz w:val="24"/>
          <w:szCs w:val="24"/>
        </w:rPr>
        <w:t xml:space="preserve">不接受未填写快递运单的快件）。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质疑接收部门为</w:t>
      </w:r>
      <w:r>
        <w:rPr>
          <w:rFonts w:hint="eastAsia" w:ascii="宋体" w:hAnsi="宋体" w:eastAsia="宋体" w:cs="宋体"/>
          <w:color w:val="000000"/>
          <w:sz w:val="24"/>
          <w:szCs w:val="24"/>
          <w:lang w:eastAsia="zh-CN"/>
        </w:rPr>
        <w:t xml:space="preserve">招标代理部</w:t>
      </w:r>
      <w:r>
        <w:rPr>
          <w:rFonts w:hint="eastAsia" w:ascii="宋体" w:hAnsi="宋体" w:eastAsia="宋体" w:cs="宋体"/>
          <w:color w:val="ff0000"/>
          <w:sz w:val="24"/>
          <w:szCs w:val="24"/>
        </w:rPr>
        <w:t xml:space="preserve">（快递运单上的收件人填写“招标代理部”即可），</w:t>
      </w:r>
      <w:r>
        <w:rPr>
          <w:rFonts w:hint="eastAsia" w:ascii="宋体" w:hAnsi="宋体" w:eastAsia="宋体" w:cs="宋体"/>
          <w:color w:val="000000"/>
          <w:sz w:val="24"/>
          <w:szCs w:val="24"/>
        </w:rPr>
        <w:t xml:space="preserve">联系地址：</w:t>
      </w:r>
      <w:r>
        <w:rPr>
          <w:rFonts w:hint="eastAsia" w:ascii="宋体" w:hAnsi="宋体" w:eastAsia="宋体" w:cs="宋体"/>
          <w:color w:val="000000"/>
          <w:sz w:val="24"/>
          <w:szCs w:val="24"/>
          <w:lang w:eastAsia="zh-CN"/>
        </w:rPr>
        <w:t xml:space="preserve">泰州市医药高新区国际汽车城</w:t>
      </w:r>
      <w:r>
        <w:rPr>
          <w:rFonts w:hint="eastAsia" w:ascii="宋体" w:hAnsi="宋体" w:eastAsia="宋体" w:cs="宋体"/>
          <w:color w:val="000000"/>
          <w:sz w:val="24"/>
          <w:szCs w:val="24"/>
          <w:lang w:val="en-US" w:eastAsia="zh-CN"/>
        </w:rPr>
        <w:t xml:space="preserve">10栋4楼</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0523-86882829</w:t>
      </w:r>
      <w:r>
        <w:rPr>
          <w:rFonts w:hint="eastAsia" w:ascii="宋体" w:hAnsi="宋体" w:eastAsia="宋体" w:cs="宋体"/>
          <w:color w:val="000000"/>
          <w:sz w:val="24"/>
          <w:szCs w:val="24"/>
        </w:rPr>
        <w:t xml:space="preserve">。</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采购人质疑接收人及联系方式见本磋商文件第一章。</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 以下情形的质疑不予受理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29.5.1 内容不符合《政府采购质疑和投诉办法》第十二条规定的质疑。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29.5.2 超出政府采购法定期限的质疑。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29.5.3 以传真、电子邮件等方式递交的非原件形式的质疑。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pStyle w:val="682"/>
        <w:ind w:left="0" w:firstLine="46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0"/>
          <w:szCs w:val="30"/>
        </w:rPr>
        <w:t xml:space="preserve">30、成交通知书</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30.1成交结果确定后，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0" w:name="_Toc513029236"/>
      <w:r/>
      <w:bookmarkStart w:id="141" w:name="_Toc20823308"/>
      <w:r/>
      <w:bookmarkStart w:id="142" w:name="_Toc120614220"/>
      <w:r/>
      <w:bookmarkStart w:id="143" w:name="_Toc16938552"/>
      <w:r>
        <w:rPr>
          <w:rFonts w:hint="default" w:ascii="Times New Roman" w:hAnsi="Times New Roman" w:cs="Times New Roman"/>
          <w:b/>
          <w:bCs/>
          <w:color w:val="000000"/>
          <w:sz w:val="32"/>
          <w:szCs w:val="32"/>
        </w:rPr>
        <w:t xml:space="preserve">七、授予合同</w:t>
      </w:r>
      <w:bookmarkEnd w:id="140"/>
      <w:r/>
      <w:bookmarkEnd w:id="141"/>
      <w:r/>
      <w:bookmarkEnd w:id="142"/>
      <w:r/>
      <w:bookmarkEnd w:id="143"/>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4" w:name="_Toc513029237"/>
      <w:r/>
      <w:bookmarkStart w:id="145" w:name="_Toc20823309"/>
      <w:r/>
      <w:bookmarkStart w:id="146" w:name="_Toc16938553"/>
      <w:r>
        <w:rPr>
          <w:rFonts w:hint="eastAsia" w:ascii="黑体" w:hAnsi="宋体" w:eastAsia="黑体" w:cs="黑体"/>
          <w:color w:val="000000"/>
          <w:sz w:val="30"/>
          <w:szCs w:val="30"/>
        </w:rPr>
        <w:t xml:space="preserve">31. 签订合同</w:t>
      </w:r>
      <w:bookmarkEnd w:id="144"/>
      <w:r/>
      <w:bookmarkEnd w:id="145"/>
      <w:r/>
      <w:bookmarkEnd w:id="146"/>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0"/>
          <w:szCs w:val="30"/>
        </w:rPr>
        <w:t xml:space="preserve">32、标的物的追加</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7" w:name="_Toc16938558"/>
      <w:r/>
      <w:bookmarkStart w:id="148" w:name="_Toc513029242"/>
      <w:r/>
      <w:bookmarkStart w:id="149" w:name="_Toc20823314"/>
      <w:r/>
      <w:bookmarkStart w:id="150" w:name="_Toc479757207"/>
      <w:r/>
      <w:bookmarkStart w:id="151" w:name="_Toc120614221"/>
      <w:r>
        <w:rPr>
          <w:rFonts w:hint="eastAsia" w:ascii="黑体" w:hAnsi="宋体" w:eastAsia="黑体" w:cs="黑体"/>
          <w:color w:val="000000"/>
          <w:sz w:val="30"/>
          <w:szCs w:val="30"/>
        </w:rPr>
        <w:t xml:space="preserve">33、政府采购履约资金扶持政策</w:t>
      </w:r>
      <w:bookmarkEnd w:id="147"/>
      <w:r/>
      <w:bookmarkEnd w:id="148"/>
      <w:r/>
      <w:bookmarkEnd w:id="149"/>
      <w:r/>
      <w:bookmarkEnd w:id="150"/>
      <w:r/>
      <w:bookmarkEnd w:id="151"/>
      <w:r/>
      <w:r/>
    </w:p>
    <w:p>
      <w:pPr>
        <w:pStyle w:val="682"/>
        <w:ind w:left="0" w:firstLine="55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成交供应商可凭政府采购合同办理融资贷款，详情请见江苏政府采购网“政采贷”专栏。</w:t>
      </w:r>
      <w:bookmarkStart w:id="181" w:name="_GoBack"/>
      <w:r/>
      <w:bookmarkEnd w:id="181"/>
      <w:r/>
      <w:r/>
    </w:p>
    <w:p>
      <w:pPr>
        <w:pStyle w:val="682"/>
        <w:ind w:left="0" w:firstLine="2640"/>
        <w:jc w:val="both"/>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44"/>
          <w:szCs w:val="44"/>
        </w:rPr>
        <w:t xml:space="preserve">第三章  合同文本</w:t>
      </w:r>
      <w:r/>
    </w:p>
    <w:p>
      <w:pPr>
        <w:ind w:firstLine="480"/>
        <w:keepLines w:val="0"/>
        <w:keepNext w:val="0"/>
        <w:pageBreakBefore w:val="0"/>
        <w:spacing w:line="360" w:lineRule="auto"/>
        <w:rPr>
          <w:rFonts w:hint="eastAsia" w:ascii="宋体" w:hAnsi="宋体" w:eastAsia="宋体" w:cs="宋体"/>
          <w:sz w:val="24"/>
        </w:rPr>
      </w:pPr>
      <w:r/>
      <w:bookmarkStart w:id="152" w:name="_Toc479757211"/>
      <w:r/>
      <w:bookmarkStart w:id="153" w:name="_Toc462564139"/>
      <w:r/>
      <w:bookmarkStart w:id="154" w:name="_Toc16938590"/>
      <w:r/>
      <w:bookmarkStart w:id="155" w:name="_Toc120614244"/>
      <w:r/>
      <w:bookmarkStart w:id="156" w:name="_Toc20823346"/>
      <w:r/>
      <w:bookmarkStart w:id="157" w:name="_Hlt16619350"/>
      <w:r/>
      <w:bookmarkStart w:id="158" w:name="_Hlt16619369"/>
      <w:r>
        <w:rPr>
          <w:rFonts w:hint="eastAsia" w:ascii="宋体" w:hAnsi="宋体" w:eastAsia="宋体" w:cs="宋体"/>
          <w:sz w:val="24"/>
        </w:rPr>
        <w:t xml:space="preserve">项目编号：</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项目名称：</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标段编号：</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采购人：（以下简称甲方）</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供应商：（以下简称乙方）</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甲乙双方根据******项目询价采购结果及采购文件的要求,经协商一致,达成如下采购合同: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第一条 采购内容</w:t>
      </w:r>
      <w:r/>
    </w:p>
    <w:p>
      <w:pPr>
        <w:pStyle w:val="687"/>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1、货物内容：</w:t>
      </w:r>
      <w:r>
        <w:rPr>
          <w:rFonts w:hint="eastAsia" w:ascii="宋体" w:hAnsi="宋体" w:eastAsia="宋体" w:cs="宋体"/>
          <w:color w:val="000000"/>
          <w:sz w:val="24"/>
          <w:u w:val="single"/>
        </w:rPr>
        <w:t xml:space="preserve">食堂食材采购</w:t>
      </w:r>
      <w:r>
        <w:rPr>
          <w:rFonts w:hint="eastAsia" w:ascii="宋体" w:hAnsi="宋体" w:eastAsia="宋体" w:cs="宋体"/>
          <w:sz w:val="24"/>
          <w:u w:val="single"/>
        </w:rPr>
        <w:t xml:space="preserve">，实际采购物资根据甲方提供的日常食材菜单为准，按实际供货量进行结算。</w:t>
      </w:r>
      <w:r/>
    </w:p>
    <w:p>
      <w:pPr>
        <w:pStyle w:val="687"/>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2、服务内容及要求：</w:t>
      </w:r>
      <w:r>
        <w:rPr>
          <w:rFonts w:hint="eastAsia" w:ascii="宋体" w:hAnsi="宋体" w:eastAsia="宋体" w:cs="宋体"/>
          <w:sz w:val="24"/>
          <w:u w:val="single"/>
        </w:rPr>
        <w:t xml:space="preserve"> 参照采购文件的具体要求</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第二条 合同形式及合同费率</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1、本合同形式为：</w:t>
      </w:r>
      <w:r>
        <w:rPr>
          <w:rFonts w:hint="eastAsia" w:ascii="宋体" w:hAnsi="宋体" w:eastAsia="宋体" w:cs="宋体"/>
          <w:sz w:val="24"/>
          <w:u w:val="single"/>
        </w:rPr>
        <w:t xml:space="preserve">固定费率合同 </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2、本合同费率为：</w:t>
      </w:r>
      <w:r/>
    </w:p>
    <w:p>
      <w:pPr>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3、本合同总价应包含食材采购、包装、运输、保险、利润、税金（增值税）、政策性文件规定及合同包含的所有风险、责任等各项应有费用，采购人不再支付其它任何费用。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第三条 合同履行</w:t>
      </w:r>
      <w:r/>
    </w:p>
    <w:p>
      <w:pPr>
        <w:ind w:firstLine="480"/>
        <w:keepLines w:val="0"/>
        <w:keepNext w:val="0"/>
        <w:pageBreakBefore w:val="0"/>
        <w:spacing w:line="360" w:lineRule="auto"/>
        <w:widowControl/>
        <w:rPr>
          <w:rFonts w:hint="eastAsia" w:ascii="宋体" w:hAnsi="宋体" w:eastAsia="宋体" w:cs="宋体"/>
          <w:sz w:val="24"/>
          <w:u w:val="single"/>
        </w:rPr>
      </w:pPr>
      <w:r>
        <w:rPr>
          <w:rFonts w:hint="eastAsia" w:ascii="宋体" w:hAnsi="宋体" w:eastAsia="宋体" w:cs="宋体"/>
          <w:sz w:val="24"/>
        </w:rPr>
        <w:t xml:space="preserve">本合同项下货物及服务的提供参照采购文件的具体要求履行。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第四条 履行合同期限、供货地点</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1、履行合同期限：</w:t>
      </w:r>
      <w:r/>
    </w:p>
    <w:p>
      <w:pPr>
        <w:ind w:firstLine="480"/>
        <w:keepLines w:val="0"/>
        <w:keepNext w:val="0"/>
        <w:pageBreakBefore w:val="0"/>
        <w:spacing w:line="360" w:lineRule="auto"/>
        <w:widowControl/>
        <w:tabs>
          <w:tab w:val="left" w:pos="1980" w:leader="none"/>
        </w:tabs>
        <w:rPr>
          <w:rFonts w:hint="eastAsia" w:ascii="宋体" w:hAnsi="宋体" w:eastAsia="宋体" w:cs="宋体"/>
          <w:sz w:val="24"/>
          <w:u w:val="single"/>
        </w:rPr>
      </w:pPr>
      <w:r>
        <w:rPr>
          <w:rFonts w:hint="eastAsia" w:ascii="宋体" w:hAnsi="宋体" w:eastAsia="宋体" w:cs="宋体"/>
          <w:sz w:val="24"/>
        </w:rPr>
        <w:t xml:space="preserve">2、供货地点：</w:t>
      </w:r>
      <w:r/>
    </w:p>
    <w:p>
      <w:pPr>
        <w:ind w:firstLine="480"/>
        <w:keepLines w:val="0"/>
        <w:keepNext w:val="0"/>
        <w:pageBreakBefore w:val="0"/>
        <w:spacing w:line="360" w:lineRule="auto"/>
        <w:widowControl/>
        <w:tabs>
          <w:tab w:val="left" w:pos="1980" w:leader="none"/>
        </w:tabs>
        <w:rPr>
          <w:rFonts w:hint="eastAsia" w:ascii="宋体" w:hAnsi="宋体" w:eastAsia="宋体" w:cs="宋体"/>
          <w:sz w:val="24"/>
          <w:u w:val="single"/>
        </w:rPr>
      </w:pPr>
      <w:r>
        <w:rPr>
          <w:rFonts w:hint="eastAsia" w:ascii="宋体" w:hAnsi="宋体" w:eastAsia="宋体" w:cs="宋体"/>
          <w:sz w:val="24"/>
        </w:rPr>
        <w:t xml:space="preserve">第五条 转包或分包</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1、本合同范围的货物，应由乙方直接供应，不得转让他人供应；</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2、除非得到甲方的书面同意，乙方不得分包给他人供应。</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3、如有转包和未经甲方同意的分包行为，甲方有权给予终止合同。</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第六条 合同责任</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1、甲方应当为乙方履行合同提供必要的支持。</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2、乙方在履行合同中产生的一切非因甲方过错导致的损失，均由乙方自行承担责任。</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甲方指定联络人：</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姓    名：</w:t>
      </w:r>
      <w:bookmarkStart w:id="159" w:name="purchase_relation_name"/>
      <w:r/>
      <w:bookmarkEnd w:id="159"/>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联系方式：</w:t>
      </w:r>
      <w:bookmarkStart w:id="160" w:name="purchase_relation_tel"/>
      <w:r/>
      <w:bookmarkEnd w:id="160"/>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乙方指定联络人：</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姓    名：</w:t>
      </w:r>
      <w:bookmarkStart w:id="161" w:name="supplier_relation_name"/>
      <w:r/>
      <w:bookmarkEnd w:id="161"/>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联系方式：</w:t>
      </w:r>
      <w:bookmarkStart w:id="162" w:name="supplier_relation_tel"/>
      <w:r/>
      <w:bookmarkEnd w:id="162"/>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第七条 履约保证金</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1、金额：履约保证金=预算金额×成交费率×10%，即</w:t>
      </w:r>
      <w:r>
        <w:rPr>
          <w:rFonts w:hint="eastAsia" w:ascii="宋体" w:hAnsi="宋体" w:eastAsia="宋体" w:cs="宋体"/>
          <w:sz w:val="24"/>
          <w:u w:val="single"/>
        </w:rPr>
        <w:t xml:space="preserve">大写（           ）</w:t>
      </w:r>
      <w:r>
        <w:rPr>
          <w:rFonts w:hint="eastAsia" w:ascii="宋体" w:hAnsi="宋体" w:eastAsia="宋体" w:cs="宋体"/>
          <w:sz w:val="24"/>
        </w:rPr>
        <w:t xml:space="preserve">；小写</w:t>
      </w:r>
      <w:r>
        <w:rPr>
          <w:rFonts w:hint="eastAsia" w:ascii="宋体" w:hAnsi="宋体" w:eastAsia="宋体" w:cs="宋体"/>
          <w:sz w:val="24"/>
          <w:u w:val="single"/>
        </w:rPr>
        <w:t xml:space="preserve">（          ）</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2、币种：人民币</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3、缴纳时间：乙方需在成交通知书发出后合同签订前，将履约保证金缴纳至甲方指定账户。</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4、退还时间：乙方无违约的情形下，甲方在合同履行期满后30日内无息退还。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5、如乙方未能履行合同规定的义务，甲方有权从履约保证金中优先扣取补偿。</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第八条 合同款支付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1、付款方式：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每月结算一次，乙方每月向甲方提供上个月的配送清单及对应的费用发票、发改委网站公布表（超市信息表），甲方在收到资料并审核通过后按实付款（按合同扣减相关费用）。</w:t>
      </w:r>
      <w:r/>
    </w:p>
    <w:p>
      <w:pPr>
        <w:ind w:right="-11"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2、结算方式：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（1）泰州市发展和改革委员会网站（</w:t>
      </w:r>
      <w:r>
        <w:rPr>
          <w:rFonts w:hint="eastAsia" w:ascii="宋体" w:hAnsi="宋体" w:eastAsia="宋体" w:cs="宋体"/>
        </w:rPr>
        <w:fldChar w:fldCharType="begin"/>
      </w:r>
      <w:r>
        <w:rPr>
          <w:rFonts w:hint="eastAsia" w:ascii="宋体" w:hAnsi="宋体" w:eastAsia="宋体" w:cs="宋体"/>
        </w:rPr>
        <w:instrText xml:space="preserve"> HYPERLINK "http://fgw.taizhou.gov.cn/" </w:instrText>
      </w:r>
      <w:r>
        <w:rPr>
          <w:rFonts w:hint="eastAsia" w:ascii="宋体" w:hAnsi="宋体" w:eastAsia="宋体" w:cs="宋体"/>
        </w:rPr>
        <w:fldChar w:fldCharType="separate"/>
      </w:r>
      <w:r>
        <w:rPr>
          <w:rFonts w:hint="eastAsia" w:ascii="宋体" w:hAnsi="宋体" w:eastAsia="宋体" w:cs="宋体"/>
          <w:sz w:val="24"/>
        </w:rPr>
        <w:t xml:space="preserve">http://fgw.taizhou.gov.cn/</w:t>
      </w:r>
      <w:r>
        <w:rPr>
          <w:rFonts w:hint="eastAsia" w:ascii="宋体" w:hAnsi="宋体" w:eastAsia="宋体" w:cs="宋体"/>
          <w:sz w:val="24"/>
        </w:rPr>
        <w:fldChar w:fldCharType="end"/>
      </w:r>
      <w:r>
        <w:rPr>
          <w:rFonts w:hint="eastAsia" w:ascii="宋体" w:hAnsi="宋体" w:eastAsia="宋体" w:cs="宋体"/>
          <w:sz w:val="24"/>
        </w:rPr>
        <w:t xml:space="preserve">）公布的价格：</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每月结算总价=泰州市发展和改革委员会每个月15日“价格信息-民生物价”公布的平均单价×成交费率×实际供货量；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（2）泰州市发展和改革委员会网站（</w:t>
      </w:r>
      <w:r>
        <w:rPr>
          <w:rFonts w:hint="eastAsia" w:ascii="宋体" w:hAnsi="宋体" w:eastAsia="宋体" w:cs="宋体"/>
        </w:rPr>
        <w:fldChar w:fldCharType="begin"/>
      </w:r>
      <w:r>
        <w:rPr>
          <w:rFonts w:hint="eastAsia" w:ascii="宋体" w:hAnsi="宋体" w:eastAsia="宋体" w:cs="宋体"/>
        </w:rPr>
        <w:instrText xml:space="preserve"> HYPERLINK "http://fgw.taizhou.gov.cn/" </w:instrText>
      </w:r>
      <w:r>
        <w:rPr>
          <w:rFonts w:hint="eastAsia" w:ascii="宋体" w:hAnsi="宋体" w:eastAsia="宋体" w:cs="宋体"/>
        </w:rPr>
        <w:fldChar w:fldCharType="separate"/>
      </w:r>
      <w:r>
        <w:rPr>
          <w:rFonts w:hint="eastAsia" w:ascii="宋体" w:hAnsi="宋体" w:eastAsia="宋体" w:cs="宋体"/>
          <w:sz w:val="24"/>
        </w:rPr>
        <w:t xml:space="preserve">http://fgw.taizhou.gov.cn/</w:t>
      </w:r>
      <w:r>
        <w:rPr>
          <w:rFonts w:hint="eastAsia" w:ascii="宋体" w:hAnsi="宋体" w:eastAsia="宋体" w:cs="宋体"/>
          <w:sz w:val="24"/>
        </w:rPr>
        <w:fldChar w:fldCharType="end"/>
      </w:r>
      <w:r>
        <w:rPr>
          <w:rFonts w:hint="eastAsia" w:ascii="宋体" w:hAnsi="宋体" w:eastAsia="宋体" w:cs="宋体"/>
          <w:sz w:val="24"/>
        </w:rPr>
        <w:t xml:space="preserve">）没有的食材：</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每月结算总价=“大润发、文峰”等“大型超市”每个月15日公布的平均单价×成交费率×实际供货量；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（3）若泰州市发展和改革委员会“价格信息-民生物价”、“大润发、文峰”等“大型超市”依旧没有的食材价格由甲乙双方协商确定。</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第九条 食材配送相关要求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运输要求：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根据各类食材运输条件选择合适运输车辆，运输用的车辆、工具、铺垫物、防雨设施必须清洁、干燥，车厢消毒，运输中严禁日晒雨淋。不得与有毒、有异味、有害的物品混装、混运。</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生鲜食材必需装入保温箱内，全程冷链运输（冷链保温箱由供应商提供）。</w:t>
      </w:r>
      <w:r/>
    </w:p>
    <w:p>
      <w:pPr>
        <w:numPr>
          <w:ilvl w:val="0"/>
          <w:numId w:val="1"/>
        </w:num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订购与配送：</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2.1采购人提前通知供应商次日所需的食材种类、数量、品质要求等，供应商应按采购人要求，保质保量按时提供所需食材。采购人需要紧急配送食材的，提前通知供应商，供应商必须在接到通知后的2小时内将所需的食材送达指定地点，不能及时送达时采购人有权自行采购，产生的费用及相关责任由供应商负责。</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2.2采购人向供应商下达食材订购计划，并明确配送时限，供应商必须做到全域全天候配送服务响应，并及时向采购人反馈食材筹措及配送情况。供应商接到采购人订购单后，发现个别品种质量太差或缺少货源，应及时通知采购人订货负责人变更调换。</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2.3供应商所有员工凭健康证上岗，同时应成立食堂配送项目专项服务小组，负责受理采购人食材订购、计划调整、退货更换、储备轮换等事宜，保持全天24小时通信畅通，计划顺畅，处置及时，收到采购人食材需求配送计划后应及时予以确认，专人专车负责。</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2.4供应商应严格按订购计划明确的食材种类、数量、品质要求、规格、包装、配送时间和地点进行供货，对配送供应的食材应进行准确分类、包装、标识，并按照约定时间和采购人指定的各配送地点完成配送服务。</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第十条 供货验收</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须保证配送货物重量与订购单相符，供应商每次随货送上一式两份的配送清单，配送清单包括货物种类、规格、计量单位、数量、单价、金额、配送日期、接收单位（人）、验收单位（人）等要素，采购人由验收人员验收，验货后验收人员、供应商送货人员签字确认，采购人、供应商双方各持一份，此单是收货单据，同时作为每月双方结算的凭据，结算时需加盖与发票章一致的公章，货物数量以采购人的验货数量为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供应商必须严把食材质量关，供应商必须建立食材留样制度，供应商必须每日对所供食材进行留样，每种品名留样时间不少于48小时，在冷链条件下存放，做好登记。植物类、牛奶类、干货类、蛋类等副食品应当对每个批次的货源进行留样，做好产品品牌、规格批号、产地等要素的登记。采购人将对供应商食材留样情况进行抽查，供应商应当无条件配合采购人的抽查，供应商未按要求落实食材留样制度，由此产生的一切损失和后果由供应商承担；如发生食品安全事故的，采购人将送第三方进行食品安全检测，并根据鉴定结果追究供应商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第十一条 违约责任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晚于规定时间30分钟（含）以内送货的，当日货款总价下浮10%，；超时送货超过30分钟以上的，采购人有权拒收部分食材，对于接受的食材总价款下浮50%。特殊情况下采购人有权选择向第三方申请配餐，产生的一切费用由供应商承担。</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2、供应商累计3次未按时供货，采购人有权选择终止合同并扣除履约保证金。</w:t>
      </w:r>
      <w:r/>
    </w:p>
    <w:p>
      <w:pPr>
        <w:ind w:firstLine="480"/>
        <w:keepLines w:val="0"/>
        <w:keepNext w:val="0"/>
        <w:pageBreakBefore w:val="0"/>
        <w:spacing w:line="360" w:lineRule="auto"/>
        <w:rPr>
          <w:rFonts w:hint="eastAsia" w:ascii="宋体" w:hAnsi="宋体" w:eastAsia="宋体" w:cs="宋体"/>
          <w:sz w:val="24"/>
          <w:highlight w:val="cyan"/>
        </w:rPr>
      </w:pPr>
      <w:r>
        <w:rPr>
          <w:rFonts w:hint="eastAsia" w:ascii="宋体" w:hAnsi="宋体" w:eastAsia="宋体" w:cs="宋体"/>
          <w:sz w:val="24"/>
        </w:rPr>
        <w:t xml:space="preserve">3、采购人如发现供应商配送的食材个别品种重量不足，采购人有权要求供应商补足或退换，如某一品种重量不足达30%，当日货款总价下浮30%。</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供应商需严格遵守《中华人民共和国食品安全法》等国家相关法律、法规。所提供的原材料必须是正规渠道的合格产品，外观及内在品质良好，符合国家和行业食品卫生安全标准。如供应商所供原材料存在质量或卫生不符合要求的，每次承担违约金伍仟元（从履约保证金中扣除），同时采购人有权终止合同，扣除履约保证金。</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5、如因食材引起出现食物中毒等食品安全事故，供应商承担一切法律责任及经济责任。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6、供应商不得以采购人之名向外赊欠货物及借贷货款，如发生任何经济纠纷和司法责任与采购人无关，全部责任由供应商承担。</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7、供应商如因恶意竞争压低价格中标后无法完成供货的，除扣除履约保证金外，还需赔偿采购人总预算百分之三十的违约金。</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8、乙方须履行其投标文件中的其他服务承诺，否则，甲方有权解除本合同并扣除履约保证金。</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9、其他违约责任约定：</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第十二条 合同的变更和终止</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1、除《政府采购法》第50条第二款规定的情形外，本合同一经签订，甲乙双方不得擅自变更、中止或终止合同。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2、除发生法律规定的不能预见、不能避免并不能克服的客观情况外，甲乙双方不得放弃或拒绝履行合同。乙方放弃或拒绝履行合同，履约保证金不予退还。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第十三条 合同的转让</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第十四条 不可抗力事件处理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2、不可抗力事件发生后，应立即通知对方，并寄送有关权威机构出具的证明。</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3、不可抗力事件延续120天以上，双方应通过友好协商，确定是否继续履行合同。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第十五条 争议的解决</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1、因履行本合同引起的或与本合同有关的争议，甲、乙双方应首先通过友好协商解决，如果协商不能解决争议，则采取以下第（</w:t>
      </w:r>
      <w:r>
        <w:rPr>
          <w:rFonts w:hint="eastAsia" w:ascii="宋体" w:hAnsi="宋体" w:eastAsia="宋体" w:cs="宋体"/>
          <w:sz w:val="24"/>
          <w:u w:val="single"/>
        </w:rPr>
        <w:t xml:space="preserve">2</w:t>
      </w:r>
      <w:r>
        <w:rPr>
          <w:rFonts w:hint="eastAsia" w:ascii="宋体" w:hAnsi="宋体" w:eastAsia="宋体" w:cs="宋体"/>
          <w:sz w:val="24"/>
        </w:rPr>
        <w:t xml:space="preserve">）种方式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解决争议：</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（1）向甲方所在地有管辖权的人民法院提起诉讼；</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（2）向泰州仲裁委员会按其仲裁规则申请仲裁。</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如没有约定，默认采取第2种方式解决争议。</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2、在仲裁期间，甲方有权选择要求乙方是否继续履行。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第十六条 诚实信用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乙方应诚实信用，严格按照采购文件要求和响应承诺履行合同，不向甲方进行商业贿赂或者提供不正当利益。</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第十七条 组成本合同的文件包括：</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1、本项目的采购文件</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2、乙方提供的响应文件</w:t>
      </w:r>
      <w:r/>
    </w:p>
    <w:p>
      <w:pPr>
        <w:ind w:firstLine="480"/>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rPr>
        <w:t xml:space="preserve">3、技术响应及偏离表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4、响应承诺/服务承诺</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5、成交通知书</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6、甲乙双方商定的其他文件等</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1、本合同自签订之日起生效。</w:t>
      </w:r>
      <w:r/>
    </w:p>
    <w:p>
      <w:pPr>
        <w:ind w:firstLine="480"/>
        <w:keepLines w:val="0"/>
        <w:keepNext w:val="0"/>
        <w:pageBreakBefore w:val="0"/>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2、本合同未尽事宜，双方可另签补充协议，补充协议具有同等法律效力。</w:t>
      </w:r>
      <w:r/>
    </w:p>
    <w:p>
      <w:pPr>
        <w:ind w:firstLine="480"/>
        <w:keepLines w:val="0"/>
        <w:keepNext w:val="0"/>
        <w:pageBreakBefore w:val="0"/>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3、本合同一式四份，具有同等法律效力，甲方、乙方各执两份。</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甲方（采购人）：     （盖章）            乙方（</w:t>
      </w:r>
      <w:r>
        <w:rPr>
          <w:rFonts w:hint="eastAsia" w:ascii="宋体" w:hAnsi="宋体" w:eastAsia="宋体" w:cs="宋体"/>
          <w:sz w:val="24"/>
        </w:rPr>
        <w:t xml:space="preserve">供应商</w:t>
      </w:r>
      <w:r>
        <w:rPr>
          <w:rFonts w:hint="eastAsia" w:ascii="宋体" w:hAnsi="宋体" w:eastAsia="宋体" w:cs="宋体"/>
          <w:sz w:val="24"/>
        </w:rPr>
        <w:t xml:space="preserve">）：    （盖章）</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（授权代表）（签字或盖章）：              授权代表（签字或盖章）：</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682"/>
        <w:jc w:val="center"/>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日期：   年    月    日                   日期：    年   月  日</w:t>
      </w: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52"/>
      <w:r>
        <w:rPr>
          <w:rFonts w:hint="eastAsia" w:ascii="黑体" w:hAnsi="宋体" w:eastAsia="黑体" w:cs="黑体"/>
          <w:color w:val="000000"/>
          <w:sz w:val="44"/>
          <w:szCs w:val="44"/>
        </w:rPr>
        <w:t xml:space="preserve">四章 采购需求</w:t>
      </w:r>
      <w:bookmarkEnd w:id="153"/>
      <w:r/>
      <w:bookmarkEnd w:id="154"/>
      <w:r/>
      <w:bookmarkEnd w:id="155"/>
      <w:r/>
      <w:bookmarkEnd w:id="156"/>
      <w:r/>
      <w:bookmarkStart w:id="163" w:name="_Toc26554093"/>
      <w:r/>
      <w:bookmarkEnd w:id="163"/>
      <w:r/>
      <w:bookmarkStart w:id="164" w:name="_Toc49090575"/>
      <w:r/>
      <w:bookmarkEnd w:id="164"/>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一、项目说明</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1、项目概况：为切实加强食堂食品卫生安全管理及物资采购管理水平，进一步提高食堂饭菜质量，确保食堂食材采购价格公开、透明、合理。</w:t>
      </w:r>
      <w:r/>
    </w:p>
    <w:p>
      <w:pPr>
        <w:ind w:firstLine="480"/>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Cs/>
          <w:color w:val="000000"/>
          <w:sz w:val="24"/>
        </w:rPr>
        <w:t xml:space="preserve">2、货物品种：</w:t>
      </w:r>
      <w:r>
        <w:rPr>
          <w:rFonts w:hint="eastAsia" w:ascii="宋体" w:hAnsi="宋体" w:eastAsia="宋体" w:cs="宋体"/>
          <w:sz w:val="24"/>
        </w:rPr>
        <w:t xml:space="preserve">肉类</w:t>
      </w:r>
      <w:r>
        <w:rPr>
          <w:rFonts w:hint="eastAsia" w:ascii="宋体" w:hAnsi="宋体" w:eastAsia="宋体" w:cs="宋体"/>
          <w:bCs/>
          <w:sz w:val="24"/>
        </w:rPr>
        <w:t xml:space="preserve">（含冷冻、熟食）、水产类（含冷冻）</w:t>
      </w:r>
      <w:r>
        <w:rPr>
          <w:rFonts w:hint="eastAsia" w:ascii="宋体" w:hAnsi="宋体" w:eastAsia="宋体" w:cs="宋体"/>
          <w:sz w:val="24"/>
        </w:rPr>
        <w:t xml:space="preserve">、蔬菜、豆制品、禽蛋类、水果、奶制品、大米、食用油、</w:t>
      </w:r>
      <w:r>
        <w:rPr>
          <w:rFonts w:hint="eastAsia" w:ascii="宋体" w:hAnsi="宋体" w:eastAsia="宋体" w:cs="宋体"/>
          <w:bCs/>
          <w:sz w:val="24"/>
        </w:rPr>
        <w:t xml:space="preserve">面点、</w:t>
      </w:r>
      <w:r>
        <w:rPr>
          <w:rFonts w:hint="eastAsia" w:ascii="宋体" w:hAnsi="宋体" w:eastAsia="宋体" w:cs="宋体"/>
          <w:sz w:val="24"/>
        </w:rPr>
        <w:t xml:space="preserve">面粉、干货、调味品等食堂原材料</w:t>
      </w:r>
      <w:r>
        <w:rPr>
          <w:rFonts w:hint="eastAsia" w:ascii="宋体" w:hAnsi="宋体" w:eastAsia="宋体" w:cs="宋体"/>
          <w:b/>
          <w:bCs/>
          <w:color w:val="000000"/>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3、货物用量：货物用量以实际采购为准。</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4、供货地点：泰州医药高新技术产业开发区人民法院食堂（泰州市高新区医城大道783号）。</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5、送货要求：每天上午</w:t>
      </w:r>
      <w:r>
        <w:rPr>
          <w:rFonts w:hint="eastAsia" w:ascii="宋体" w:hAnsi="宋体" w:eastAsia="宋体" w:cs="宋体"/>
          <w:bCs/>
          <w:sz w:val="24"/>
          <w:u w:val="single"/>
        </w:rPr>
        <w:t xml:space="preserve"> 6:</w:t>
      </w:r>
      <w:r>
        <w:rPr>
          <w:rFonts w:hint="eastAsia" w:ascii="宋体" w:hAnsi="宋体" w:cs="宋体"/>
          <w:bCs/>
          <w:sz w:val="24"/>
          <w:u w:val="single"/>
          <w:lang w:val="en-US" w:eastAsia="zh-CN"/>
        </w:rPr>
        <w:t xml:space="preserve">3</w:t>
      </w:r>
      <w:r>
        <w:rPr>
          <w:rFonts w:hint="eastAsia" w:ascii="宋体" w:hAnsi="宋体" w:eastAsia="宋体" w:cs="宋体"/>
          <w:bCs/>
          <w:sz w:val="24"/>
          <w:u w:val="single"/>
        </w:rPr>
        <w:t xml:space="preserve">0--</w:t>
      </w:r>
      <w:r>
        <w:rPr>
          <w:rFonts w:hint="eastAsia" w:ascii="宋体" w:hAnsi="宋体" w:cs="宋体"/>
          <w:bCs/>
          <w:sz w:val="24"/>
          <w:u w:val="single"/>
          <w:lang w:val="en-US" w:eastAsia="zh-CN"/>
        </w:rPr>
        <w:t xml:space="preserve">7</w:t>
      </w:r>
      <w:r>
        <w:rPr>
          <w:rFonts w:hint="eastAsia" w:ascii="宋体" w:hAnsi="宋体" w:eastAsia="宋体" w:cs="宋体"/>
          <w:bCs/>
          <w:sz w:val="24"/>
          <w:u w:val="single"/>
        </w:rPr>
        <w:t xml:space="preserve">：</w:t>
      </w:r>
      <w:r>
        <w:rPr>
          <w:rFonts w:hint="eastAsia" w:ascii="宋体" w:hAnsi="宋体" w:cs="宋体"/>
          <w:bCs/>
          <w:sz w:val="24"/>
          <w:u w:val="single"/>
          <w:lang w:val="en-US" w:eastAsia="zh-CN"/>
        </w:rPr>
        <w:t xml:space="preserve">0</w:t>
      </w:r>
      <w:r>
        <w:rPr>
          <w:rFonts w:hint="eastAsia" w:ascii="宋体" w:hAnsi="宋体" w:eastAsia="宋体" w:cs="宋体"/>
          <w:bCs/>
          <w:sz w:val="24"/>
          <w:u w:val="single"/>
        </w:rPr>
        <w:t xml:space="preserve">0</w:t>
      </w:r>
      <w:r>
        <w:rPr>
          <w:rFonts w:hint="eastAsia" w:ascii="宋体" w:hAnsi="宋体" w:eastAsia="宋体" w:cs="宋体"/>
          <w:bCs/>
          <w:sz w:val="24"/>
        </w:rPr>
        <w:t xml:space="preserve">送达（如需调整采购人提前通知供应商）。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6、合同履行期限：即</w:t>
      </w:r>
      <w:r>
        <w:rPr>
          <w:rFonts w:hint="eastAsia" w:ascii="宋体" w:hAnsi="宋体" w:eastAsia="宋体" w:cs="宋体"/>
          <w:sz w:val="24"/>
        </w:rPr>
        <w:t xml:space="preserve">202</w:t>
      </w:r>
      <w:r>
        <w:rPr>
          <w:rFonts w:hint="eastAsia" w:ascii="宋体" w:hAnsi="宋体" w:cs="宋体"/>
          <w:sz w:val="24"/>
          <w:lang w:val="en-US" w:eastAsia="zh-CN"/>
        </w:rPr>
        <w:t xml:space="preserve">6</w:t>
      </w:r>
      <w:r>
        <w:rPr>
          <w:rFonts w:hint="eastAsia" w:ascii="宋体" w:hAnsi="宋体" w:eastAsia="宋体" w:cs="宋体"/>
          <w:sz w:val="24"/>
        </w:rPr>
        <w:t xml:space="preserve">年1月1日至202</w:t>
      </w:r>
      <w:r>
        <w:rPr>
          <w:rFonts w:hint="eastAsia" w:ascii="宋体" w:hAnsi="宋体" w:cs="宋体"/>
          <w:sz w:val="24"/>
          <w:lang w:val="en-US" w:eastAsia="zh-CN"/>
        </w:rPr>
        <w:t xml:space="preserve">6</w:t>
      </w:r>
      <w:r>
        <w:rPr>
          <w:rFonts w:hint="eastAsia" w:ascii="宋体" w:hAnsi="宋体" w:eastAsia="宋体" w:cs="宋体"/>
          <w:sz w:val="24"/>
        </w:rPr>
        <w:t xml:space="preserve">年12月31日。</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二、技术要求</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（一）所供</w:t>
      </w:r>
      <w:r>
        <w:rPr>
          <w:rFonts w:hint="eastAsia" w:ascii="宋体" w:hAnsi="宋体" w:eastAsia="宋体" w:cs="宋体"/>
          <w:b/>
          <w:bCs/>
          <w:color w:val="000000"/>
          <w:sz w:val="24"/>
        </w:rPr>
        <w:t xml:space="preserve">食材</w:t>
      </w:r>
      <w:r>
        <w:rPr>
          <w:rFonts w:hint="eastAsia" w:ascii="宋体" w:hAnsi="宋体" w:eastAsia="宋体" w:cs="宋体"/>
          <w:b/>
          <w:bCs/>
          <w:sz w:val="24"/>
        </w:rPr>
        <w:t xml:space="preserve">的质量要求：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1、供应商供应的食材必须符合</w:t>
      </w:r>
      <w:r>
        <w:rPr>
          <w:rFonts w:hint="eastAsia" w:ascii="宋体" w:hAnsi="宋体" w:eastAsia="宋体" w:cs="宋体"/>
          <w:sz w:val="24"/>
        </w:rPr>
        <w:t xml:space="preserve">《国家食品卫生标准》《食品卫生法》和《动物检疫法》等相关规定，保证卫生安全，无毒、无害，具有相应的色、香、味等感官性状。</w:t>
      </w:r>
      <w:r>
        <w:rPr>
          <w:rFonts w:hint="eastAsia" w:ascii="宋体" w:hAnsi="宋体" w:eastAsia="宋体" w:cs="宋体"/>
          <w:color w:val="000000"/>
          <w:sz w:val="24"/>
        </w:rPr>
        <w:t xml:space="preserve">根据协议约定和采购人食堂提出的品种、规格、品牌、数量、质量要求在规定的时间内及时送到。如发现食材卫生质量存在问题或者以次充好，采购人可要求供应商立即无条件退货或换货，</w:t>
      </w:r>
      <w:r>
        <w:rPr>
          <w:rFonts w:hint="eastAsia" w:ascii="宋体" w:hAnsi="宋体" w:eastAsia="宋体" w:cs="宋体"/>
          <w:sz w:val="24"/>
        </w:rPr>
        <w:t xml:space="preserve">退换食材须在1小时内补给，不得影响采购人正常供餐。</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鲜肉类配送标准：猪肉质量必须符合GB9959.1-2001标准，并提供《动物或动物产品分销信息凭证》或《动物检疫合格证》和《肉品品质检验合格证》。配送所需的生猪应由规模养殖场提供经农业部门检测、检疫合格的鲜活健康猪源，经定点屠宰厂屠宰加工，</w:t>
      </w:r>
      <w:r>
        <w:rPr>
          <w:rFonts w:hint="eastAsia" w:ascii="宋体" w:hAnsi="宋体" w:eastAsia="宋体" w:cs="宋体"/>
          <w:sz w:val="24"/>
        </w:rPr>
        <w:t xml:space="preserve">盖有检验合格戳记，并有书面依据</w:t>
      </w:r>
      <w:r>
        <w:rPr>
          <w:rFonts w:hint="eastAsia" w:ascii="宋体" w:hAnsi="宋体" w:eastAsia="宋体" w:cs="宋体"/>
          <w:color w:val="000000"/>
          <w:sz w:val="24"/>
        </w:rPr>
        <w:t xml:space="preserve">；配送工具必须符合卫生要求，不得与其他货物混装，防止肉品二次污染。以上参照标准文件如有更新，以最新的参照标准执行。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sz w:val="24"/>
        </w:rPr>
        <w:t xml:space="preserve">家禽类</w:t>
      </w:r>
      <w:r>
        <w:rPr>
          <w:rFonts w:hint="eastAsia" w:ascii="宋体" w:hAnsi="宋体" w:eastAsia="宋体" w:cs="宋体"/>
          <w:color w:val="000000"/>
          <w:sz w:val="24"/>
        </w:rPr>
        <w:t xml:space="preserve">质量要求：供应商须提供合格食材，禽肉类制品须肉面干净、无任何异味、无毛发、表皮处理干净，大小统一、码放整齐。</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4、水产品质量要求：大小基本统一，必须保证鲜活、鳞片齐全、无血迹、无异味，必须符合GB2733-2005《鲜、冻动物性水产品卫生标准》、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5、蔬菜水果质量要求：</w:t>
      </w:r>
      <w:r>
        <w:rPr>
          <w:rFonts w:hint="eastAsia" w:ascii="宋体" w:hAnsi="宋体" w:eastAsia="宋体" w:cs="宋体"/>
          <w:sz w:val="24"/>
        </w:rPr>
        <w:t xml:space="preserve">应保持较好的色泽和新鲜度，形态正常、外观清洁，不得有黄叶、腐烂、泥沙等现象，</w:t>
      </w:r>
      <w:r>
        <w:rPr>
          <w:rFonts w:hint="eastAsia" w:ascii="宋体" w:hAnsi="宋体" w:eastAsia="宋体" w:cs="宋体"/>
          <w:color w:val="000000"/>
          <w:sz w:val="24"/>
        </w:rPr>
        <w:t xml:space="preserve">必须符合GB18406.1-2001农产品安全质量无公害蔬菜安全要求，对蔬菜水果中有害物质严格控制在标准规定范围之内。以上参照标准文件如有更新，以最新的参照标准执行。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6、鲜蛋质量要求：必须保证新鲜（7日内产品），破损不超过2%，鸡蛋等新鲜蛋类必须符合GB2749-2015标准。以上参照标准文件如有更新，以最新的参照标准执行。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7、调味品质量要求：食用盐符合GB5461-2000标准，酱油符合GB 18186-2000标准，味精符合GB2720-2015标准，生粉（淀粉制品）符合GB2713-2015标准，食糖符合GB13104-2014卫生标准，食醋符合GB/T18623-2011标准，酿造食醋符合GB18187-2000标准。</w:t>
      </w:r>
      <w:r>
        <w:rPr>
          <w:rFonts w:hint="eastAsia" w:ascii="宋体" w:hAnsi="宋体" w:eastAsia="宋体" w:cs="宋体"/>
          <w:sz w:val="24"/>
        </w:rPr>
        <w:t xml:space="preserve">以上参照标准</w:t>
      </w:r>
      <w:r>
        <w:rPr>
          <w:rFonts w:hint="eastAsia" w:ascii="宋体" w:hAnsi="宋体" w:eastAsia="宋体" w:cs="宋体"/>
          <w:color w:val="000000"/>
          <w:sz w:val="24"/>
        </w:rPr>
        <w:t xml:space="preserve">文件如有更新，以最新的参照标准执行。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8、</w:t>
      </w:r>
      <w:r>
        <w:rPr>
          <w:rFonts w:hint="eastAsia" w:ascii="宋体" w:hAnsi="宋体" w:eastAsia="宋体" w:cs="宋体"/>
          <w:sz w:val="24"/>
        </w:rPr>
        <w:t xml:space="preserve">奶制品符合国家乳品安全标准，</w:t>
      </w:r>
      <w:r>
        <w:rPr>
          <w:rFonts w:hint="eastAsia" w:ascii="宋体" w:hAnsi="宋体" w:eastAsia="宋体" w:cs="宋体"/>
          <w:sz w:val="24"/>
        </w:rPr>
        <w:t xml:space="preserve">保证新鲜度，外包装清洁卫生，完整坚固，且包装上的商品名称、厂址、规格等与内容物相符，标示清晰，批次清楚等。</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9、冷冻食材质量要求：冷冻品必须保证为3个月内产品，配送公司须</w:t>
      </w:r>
      <w:r>
        <w:rPr>
          <w:rFonts w:hint="eastAsia" w:ascii="宋体" w:hAnsi="宋体" w:eastAsia="宋体" w:cs="宋体"/>
          <w:sz w:val="24"/>
        </w:rPr>
        <w:t xml:space="preserve">提供产品合格证明文件。 </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10、干货类应符合相应的国家或行业食品安全标准，在保质期范围内，生产日期至供货日期天数须在保质期三分之二内，包装完整、无任何破损、无挤压、无破碎、无异味、无任何表面附着物或衍生物。</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11、面粉应符合相应的国家或行业食品安全标准，有芳香的面粉味、无霉味、酸味、异味。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大米必须</w:t>
      </w:r>
      <w:r>
        <w:rPr>
          <w:rFonts w:hint="eastAsia" w:ascii="宋体" w:hAnsi="宋体" w:eastAsia="宋体" w:cs="宋体"/>
          <w:sz w:val="24"/>
        </w:rPr>
        <w:t xml:space="preserve">符合GB/T 1354标准或者GB/T 19266标准，以上参照标准文件如有更新，以最新的参照标准执行。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13、食用油配送标准：非转基因食用油，必须符合GB2716-2005食用植物油卫生标准，并具有“QS”食品质量安全认证或“SC食品生产许可证”。</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sz w:val="24"/>
        </w:rPr>
        <w:t xml:space="preserve">14、供应商应随时按采购人要求提供各类食材清晰准确的原产地以及检测报告</w:t>
      </w:r>
      <w:r>
        <w:rPr>
          <w:rFonts w:hint="eastAsia" w:ascii="宋体" w:hAnsi="宋体" w:eastAsia="宋体" w:cs="宋体"/>
          <w:color w:val="000000"/>
          <w:sz w:val="24"/>
        </w:rPr>
        <w:t xml:space="preserve">或食材检验合格证等材料。</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15、采购人有权委托权威部门定期对供应商提供的食材进行检测。如检测发现质量问题，由供应商承担检测费用，并承担全部责任。</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16、供应商严禁提供以</w:t>
      </w:r>
      <w:r>
        <w:rPr>
          <w:rFonts w:hint="eastAsia" w:ascii="宋体" w:hAnsi="宋体" w:eastAsia="宋体" w:cs="宋体"/>
          <w:color w:val="000000"/>
          <w:sz w:val="24"/>
        </w:rPr>
        <w:t xml:space="preserve">下食材：（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sz w:val="24"/>
        </w:rPr>
        <w:t xml:space="preserve">如因食材引起出现食物中毒等食品安全事故，供应商承担一切法律责任及经济责任。</w:t>
      </w:r>
      <w:r>
        <w:rPr>
          <w:rFonts w:hint="eastAsia" w:ascii="宋体" w:hAnsi="宋体" w:eastAsia="宋体" w:cs="宋体"/>
          <w:color w:val="000000"/>
          <w:sz w:val="24"/>
        </w:rPr>
        <w:t xml:space="preserve">供应商应承担对采购人的全部责任，并承担由此而引起的全部经济损失及相关法律责任。采购人有权选择立即终止供货协议，并按相关法律处理。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18、在供货过程中，采购人对所供食材有任何意见，可随时向供应商反映，供应商应及时改进，否则，采购人有权终止与供应商的合作。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19、供应商提供的食材采购人不满意，采购人可指定地点采购，供应商到指定地点购买，除食材费以外不收取任何费用。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20、采购人有权对供应商配送的各类食材自行或者委托第三方检测机构进行检测，按国家有关标准，若检测不合格，采购人予以书面警告，并对该批食材予以没收销毁，不必退还给供应商，防止二次流通至社会市场；书面警告后再出现同样情况，采购人有权选择直接终止供货协议，并不用对供应商做任何赔偿。</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21、供应商配送所用的器具必须干净卫生，过秤完毕的食材须按规定的地方摆放整齐,在采购人收货现场完毕后，必须清理现场的垃圾并带走。发现问题在有限时间内及时回应和解决。</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sz w:val="24"/>
        </w:rPr>
        <w:t xml:space="preserve">22、</w:t>
      </w:r>
      <w:r>
        <w:rPr>
          <w:rFonts w:hint="eastAsia" w:ascii="宋体" w:hAnsi="宋体" w:eastAsia="宋体" w:cs="宋体"/>
          <w:color w:val="000000"/>
          <w:sz w:val="24"/>
        </w:rPr>
        <w:t xml:space="preserve">重量计算说明</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22.1蔬菜：送至单位食堂后，经采购人称重无黄叶、叶面干净无明显泥土的蔬菜。</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22.2鱼类：送至单位食堂后，经采购人称重鲜活、鳞片齐全的鱼类。</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22.3禽类：送至单位食堂后，经采购人称重去内脏、表皮无毛，无血迹、无污物、无注水的禽类。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23、供应商应免费提供宰杀、加工活禽服务，比如家禽家畜的宰杀、切块，活鱼的宰杀、切片等服务，不收取任何费用。</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（二）食材配送相关要求：</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sz w:val="24"/>
        </w:rPr>
        <w:t xml:space="preserve">1、</w:t>
      </w:r>
      <w:r>
        <w:rPr>
          <w:rFonts w:hint="eastAsia" w:ascii="宋体" w:hAnsi="宋体" w:eastAsia="宋体" w:cs="宋体"/>
          <w:bCs/>
          <w:color w:val="000000"/>
          <w:sz w:val="24"/>
        </w:rPr>
        <w:t xml:space="preserve">运输要求：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color w:val="000000"/>
          <w:sz w:val="24"/>
        </w:rPr>
        <w:t xml:space="preserve">根据各类食材运输条件选择合适运输车辆，运输用的车辆、工具、铺垫物、防雨设施必须清洁、干燥，车厢消毒，运输中严禁日晒雨淋，不得与有毒、有异味、有害的物品混装、混运。</w:t>
      </w:r>
      <w:r>
        <w:rPr>
          <w:rFonts w:hint="eastAsia" w:ascii="宋体" w:hAnsi="宋体" w:eastAsia="宋体" w:cs="宋体"/>
          <w:sz w:val="24"/>
        </w:rPr>
        <w:t xml:space="preserve">生鲜食材必需装入保温箱内，全程冷链运输（冷链保温箱由供应商提供）。</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color w:val="000000"/>
          <w:sz w:val="24"/>
        </w:rPr>
        <w:t xml:space="preserve">2、订购与配送：</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采购人提前通知供应商次日所需的食材种类、数量、品质要求等，供应商应按采购人要求，保质保量按时提供所需食材。采购人需要紧急配送食材的，提前通知供应商，供应商必须在接到通知后的2小时内将所需的食材送达指定地点，不能及时送达时采购人有权自行采购，产生的费用及相关责任由供应商负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采购人向供应商下达食材订购计划，并明确配送时限，供应商必须做到全域全天候配送服务响应，并及时向采购人反馈食材筹措及配送情况。供应商接到采购人订购单后，发现个别品种质量太差或缺少货源，应及时通知采购人订货负责人变更调换。</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2.3供应商所有员工凭健康证上岗，同时应成立食堂配送项目专项服务小组，负责受理采购人食材订购、计划调整、退货更换、储备轮换等事宜，保持全天24小时通信畅通，计划顺畅，处置及时，收到采购人食材需求配送计划后应及时予以确认，专人专车负责。</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2.4供应商应严格按订购计划明确的食材种类、数量、品质要求、规格、包装、配送时间和地点进行供货，对配送供应的食材应进行准确分类、包装、标识，并按照约定时间和采购人指定的地点完成配送服务，如订购有调整，供应商无条件配合。</w:t>
      </w:r>
      <w:r/>
    </w:p>
    <w:p>
      <w:pPr>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三、供货验收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须保证配送货物重量与订购单相符，供应商每次随货送上一式两份的配送清单，配送清单包括货物种类、规格、计量单位、数量、单价、金额、配送日期、接收单位（人）、验收单位（人）等要素，采购人由验收人员验收，验货后验收人员、供应商送货人员签字确认，采购人、供应商双方各持一份，此单是收货单据，同时作为每月双方结算的凭据，结算时需加盖与发票章一致的公章，货物数量以采购人的验货数量为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供应商必须严把食材质量关，供应商必须建立食材留样制度，供应商必须每日对所供食材进行留样，每个品种留样时间不少于48小时，在冷链条件下存放，做好登记。大米、面粉、牛奶类、干货类、蛋类等副食品应当对每个批次的货源进行留样，做好产品品牌、规格批号、产地等要素的登记。采购人将对供应商食材留样情况进行抽查，供应商应当无条件配合采购人的抽查，供应商未按要求落实食材留样制度，由此产生的一切损失和后果由供应商承担；如发生食品安全事故的，采购人有权送第三方进行食品安全检测，并根据鉴定结果追究供应商责任。</w:t>
      </w:r>
      <w:r/>
    </w:p>
    <w:p>
      <w:pPr>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四、违约责任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晚于规定时间30分钟（含）以内送货的，当日货款总价下浮10%；超时送货超过30分钟以上的，采购人有权拒收部分食材，对于接受的食材总价款下浮50%；特殊情况下采购人有权选择向第三方申请配餐，产生的一切费用由供应商承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2、供应商累计3次未按时供货，采购人有权选择终止合同并扣除履约保证金。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3、采购人如发现供应商配送的食材个别品种重量不足，采购人有权要求供应商补足或退换，如某一品种重量不足达30%，当日货款总价下浮30%。</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供应商需严格遵守《中华人民共和国食品安全法》等国家相关法律、法规。所提供的原材料必须是正规渠道的合格产品，外观及内在品质良好，符合国家和行业食品卫生安全标准。如供应商所供原材料存在质量或卫生不符合要求的，每次承担违约金伍仟元（从履约保证金中扣除），同时采购人有权终止合同，扣除履约保证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5、如因食材引起出现食物中毒等食品安全事故，供应商承担一切法律责任及经济责任。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6、供应商不得以采购人之名向外赊欠货物及借贷货款，如发生任何经济纠纷和司法责任与采购人无关，全部责任由供应商承担。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7、供应商如因恶意竞争压低价格中标后无法完成供货的，除扣除履约保证金外，还需赔偿采购人总预算百分之三十的违约金。</w:t>
      </w:r>
      <w:r/>
    </w:p>
    <w:p>
      <w:pPr>
        <w:ind w:firstLine="482"/>
        <w:keepLines w:val="0"/>
        <w:keepNext w:val="0"/>
        <w:pageBreakBefore w:val="0"/>
        <w:spacing w:line="360" w:lineRule="auto"/>
        <w:widowControl w:val="off"/>
        <w:tabs>
          <w:tab w:val="left" w:pos="2700" w:leader="none"/>
        </w:tabs>
        <w:rPr>
          <w:rFonts w:hint="eastAsia" w:ascii="宋体" w:hAnsi="宋体" w:eastAsia="宋体" w:cs="宋体"/>
          <w:sz w:val="24"/>
        </w:rPr>
      </w:pPr>
      <w:r>
        <w:rPr>
          <w:rFonts w:hint="eastAsia" w:ascii="宋体" w:hAnsi="宋体" w:eastAsia="宋体" w:cs="宋体"/>
          <w:b/>
          <w:bCs/>
          <w:sz w:val="24"/>
          <w:lang w:val="zh-TW"/>
        </w:rPr>
        <w:t xml:space="preserve">五、</w:t>
      </w:r>
      <w:r>
        <w:rPr>
          <w:rFonts w:hint="eastAsia" w:ascii="宋体" w:hAnsi="宋体" w:eastAsia="宋体" w:cs="宋体"/>
          <w:b/>
          <w:bCs/>
          <w:sz w:val="24"/>
        </w:rPr>
        <w:t xml:space="preserve">其他要求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bCs/>
          <w:sz w:val="24"/>
          <w:lang w:val="zh-TW"/>
        </w:rPr>
        <w:t xml:space="preserve">、</w:t>
      </w:r>
      <w:r>
        <w:rPr>
          <w:rFonts w:hint="eastAsia" w:ascii="宋体" w:hAnsi="宋体" w:eastAsia="宋体" w:cs="宋体"/>
          <w:bCs/>
          <w:sz w:val="24"/>
        </w:rPr>
        <w:t xml:space="preserve">供应商</w:t>
      </w:r>
      <w:r>
        <w:rPr>
          <w:rFonts w:hint="eastAsia" w:ascii="宋体" w:hAnsi="宋体" w:eastAsia="宋体" w:cs="宋体"/>
          <w:bCs/>
          <w:sz w:val="24"/>
          <w:lang w:val="zh-TW"/>
        </w:rPr>
        <w:t xml:space="preserve">须为本项目配备的所有服务人员按规定缴纳社会保险，加强配送人员的安全教育，</w:t>
      </w:r>
      <w:r>
        <w:rPr>
          <w:rFonts w:hint="eastAsia" w:ascii="宋体" w:hAnsi="宋体" w:eastAsia="宋体" w:cs="宋体"/>
          <w:sz w:val="24"/>
        </w:rPr>
        <w:t xml:space="preserve">配送中出现</w:t>
      </w:r>
      <w:r>
        <w:rPr>
          <w:rFonts w:hint="eastAsia" w:ascii="宋体" w:hAnsi="宋体" w:eastAsia="宋体" w:cs="宋体"/>
          <w:bCs/>
          <w:sz w:val="24"/>
          <w:lang w:val="zh-TW"/>
        </w:rPr>
        <w:t xml:space="preserve">工伤及其他意外事故</w:t>
      </w:r>
      <w:r>
        <w:rPr>
          <w:rFonts w:hint="eastAsia" w:ascii="宋体" w:hAnsi="宋体" w:eastAsia="宋体" w:cs="宋体"/>
          <w:sz w:val="24"/>
        </w:rPr>
        <w:t xml:space="preserve">，</w:t>
      </w:r>
      <w:r>
        <w:rPr>
          <w:rFonts w:hint="eastAsia" w:ascii="宋体" w:hAnsi="宋体" w:eastAsia="宋体" w:cs="宋体"/>
          <w:bCs/>
          <w:sz w:val="24"/>
        </w:rPr>
        <w:t xml:space="preserve">供应商</w:t>
      </w:r>
      <w:r>
        <w:rPr>
          <w:rFonts w:hint="eastAsia" w:ascii="宋体" w:hAnsi="宋体" w:eastAsia="宋体" w:cs="宋体"/>
          <w:sz w:val="24"/>
        </w:rPr>
        <w:t xml:space="preserve">应独立承担一切刑事、民事责任，</w:t>
      </w:r>
      <w:r>
        <w:rPr>
          <w:rFonts w:hint="eastAsia" w:ascii="宋体" w:hAnsi="宋体" w:eastAsia="宋体" w:cs="宋体"/>
          <w:bCs/>
          <w:sz w:val="24"/>
          <w:lang w:val="zh-TW"/>
        </w:rPr>
        <w:t xml:space="preserve">采购人不承担任何责任，如造成甲方损失，乙方有权追偿。</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Cs/>
          <w:sz w:val="24"/>
        </w:rPr>
        <w:t xml:space="preserve">供应商</w:t>
      </w:r>
      <w:r>
        <w:rPr>
          <w:rFonts w:hint="eastAsia" w:ascii="宋体" w:hAnsi="宋体" w:eastAsia="宋体" w:cs="宋体"/>
          <w:sz w:val="24"/>
        </w:rPr>
        <w:t xml:space="preserve">工作人员必须服从采购人临时工作安排，遵守采购人各项规章制度。</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bCs/>
          <w:sz w:val="24"/>
        </w:rPr>
        <w:t xml:space="preserve">供应商</w:t>
      </w:r>
      <w:r>
        <w:rPr>
          <w:rFonts w:hint="eastAsia" w:ascii="宋体" w:hAnsi="宋体" w:eastAsia="宋体" w:cs="宋体"/>
          <w:sz w:val="24"/>
        </w:rPr>
        <w:t xml:space="preserve">不得将项目进行转包他人，不得降低质量要求。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4、采购人有权检查监督</w:t>
      </w:r>
      <w:r>
        <w:rPr>
          <w:rFonts w:hint="eastAsia" w:ascii="宋体" w:hAnsi="宋体" w:eastAsia="宋体" w:cs="宋体"/>
          <w:bCs/>
          <w:sz w:val="24"/>
        </w:rPr>
        <w:t xml:space="preserve">成交</w:t>
      </w:r>
      <w:r>
        <w:rPr>
          <w:rFonts w:hint="eastAsia" w:ascii="宋体" w:hAnsi="宋体" w:eastAsia="宋体" w:cs="宋体"/>
          <w:sz w:val="24"/>
        </w:rPr>
        <w:t xml:space="preserve">单位的管理服务质量，对不称职的工作人员有权要求</w:t>
      </w:r>
      <w:r>
        <w:rPr>
          <w:rFonts w:hint="eastAsia" w:ascii="宋体" w:hAnsi="宋体" w:eastAsia="宋体" w:cs="宋体"/>
          <w:bCs/>
          <w:sz w:val="24"/>
        </w:rPr>
        <w:t xml:space="preserve">成交</w:t>
      </w:r>
      <w:r>
        <w:rPr>
          <w:rFonts w:hint="eastAsia" w:ascii="宋体" w:hAnsi="宋体" w:eastAsia="宋体" w:cs="宋体"/>
          <w:sz w:val="24"/>
        </w:rPr>
        <w:t xml:space="preserve">单位在一周内更换，直至人选合格为止。</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5、</w:t>
      </w:r>
      <w:r>
        <w:rPr>
          <w:rFonts w:hint="eastAsia" w:ascii="宋体" w:hAnsi="宋体" w:eastAsia="宋体" w:cs="宋体"/>
          <w:bCs/>
          <w:sz w:val="24"/>
        </w:rPr>
        <w:t xml:space="preserve">供应商</w:t>
      </w:r>
      <w:r>
        <w:rPr>
          <w:rFonts w:hint="eastAsia" w:ascii="宋体" w:hAnsi="宋体" w:eastAsia="宋体" w:cs="宋体"/>
          <w:sz w:val="24"/>
        </w:rPr>
        <w:t xml:space="preserve">因卫生、食材质量问题造成用餐人员食物中毒等其他事件，由</w:t>
      </w:r>
      <w:r>
        <w:rPr>
          <w:rFonts w:hint="eastAsia" w:ascii="宋体" w:hAnsi="宋体" w:eastAsia="宋体" w:cs="宋体"/>
          <w:bCs/>
          <w:sz w:val="24"/>
        </w:rPr>
        <w:t xml:space="preserve">供应商</w:t>
      </w:r>
      <w:r>
        <w:rPr>
          <w:rFonts w:hint="eastAsia" w:ascii="宋体" w:hAnsi="宋体" w:eastAsia="宋体" w:cs="宋体"/>
          <w:sz w:val="24"/>
        </w:rPr>
        <w:t xml:space="preserve">负全部责任，并追究其法律责</w:t>
      </w:r>
      <w:r>
        <w:rPr>
          <w:rFonts w:hint="eastAsia" w:ascii="宋体" w:hAnsi="宋体" w:eastAsia="宋体" w:cs="宋体"/>
          <w:bCs/>
          <w:sz w:val="24"/>
        </w:rPr>
        <w:t xml:space="preserve">任。</w:t>
      </w:r>
      <w:r/>
    </w:p>
    <w:p>
      <w:pPr>
        <w:pStyle w:val="682"/>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24"/>
          <w:u w:val="single"/>
        </w:rPr>
        <w:t xml:space="preserve">6、按照消费帮促政策要求，本项目应尽量采购《泰州市消费帮促农产品目录》内农副产品，且购买比例不低于总结算额的15%。供应商须按要求执行。</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60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tabs>
          <w:tab w:val="left" w:pos="6205"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tabs>
          <w:tab w:val="left" w:pos="6205"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5" w:name="_Toc120614281"/>
      <w:r>
        <w:rPr>
          <w:rFonts w:hint="eastAsia" w:ascii="黑体" w:hAnsi="宋体" w:eastAsia="黑体" w:cs="黑体"/>
          <w:color w:val="000000"/>
          <w:sz w:val="44"/>
          <w:szCs w:val="44"/>
        </w:rPr>
        <w:t xml:space="preserve">第五章  </w:t>
      </w:r>
      <w:r>
        <w:rPr>
          <w:rFonts w:hint="eastAsia" w:ascii="黑体" w:hAnsi="宋体" w:eastAsia="黑体" w:cs="黑体"/>
          <w:b/>
          <w:bCs/>
          <w:color w:val="000000"/>
          <w:sz w:val="44"/>
          <w:szCs w:val="44"/>
        </w:rPr>
        <w:t xml:space="preserve">评审方法与评审标准</w:t>
      </w:r>
      <w:bookmarkEnd w:id="165"/>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2"/>
        <w:jc w:val="both"/>
        <w:spacing w:after="156"/>
        <w:rPr>
          <w:rFonts w:ascii="宋体" w:hAnsi="宋体" w:eastAsia="宋体" w:cs="宋体"/>
          <w:sz w:val="21"/>
          <w:szCs w:val="21"/>
        </w:rPr>
      </w:pPr>
      <w:r>
        <w:rPr>
          <w:rFonts w:ascii="宋体" w:hAnsi="宋体" w:eastAsia="宋体" w:cs="宋体"/>
          <w:sz w:val="24"/>
          <w:szCs w:val="24"/>
        </w:rPr>
        <w:t xml:space="preserve">一、评审办法</w:t>
      </w:r>
      <w:r/>
    </w:p>
    <w:p>
      <w:pPr>
        <w:ind w:firstLine="480"/>
        <w:spacing w:line="600" w:lineRule="exact"/>
        <w:rPr>
          <w:rFonts w:ascii="宋体" w:hAnsi="宋体" w:cs="宋体"/>
          <w:szCs w:val="21"/>
          <w:lang w:bidi="ar"/>
        </w:rPr>
      </w:pPr>
      <w:r>
        <w:rPr>
          <w:rFonts w:hint="eastAsia" w:ascii="宋体" w:hAnsi="宋体" w:eastAsia="宋体" w:cs="宋体"/>
          <w:sz w:val="24"/>
        </w:rPr>
        <w:t xml:space="preserve">本次招标采用综合评分法，将响应人报价、技术方案及资信商务等各项因素作为评价的基础，综合评选出最佳投标方案。每一响应人的最终得分为所有招标小组成员给其评分的算数平均值（保留2位小数）。评标委员按照评标标准评定响应人的分值,按最终评审分由高到低顺序排列。得分相同的，按投标最后报价由低到高顺序排列。得分且投标报价相同的，由采购人现场抽签决定第一中标候选人。招标小组共同认定的客观分评审部分，需招标小组成员共同讨论、独立打分，存在不同意见的，招标小组成员分别作出书面说明。</w:t>
      </w:r>
      <w:r/>
    </w:p>
    <w:p>
      <w:pPr>
        <w:pStyle w:val="672"/>
        <w:numPr>
          <w:ilvl w:val="0"/>
          <w:numId w:val="2"/>
        </w:numPr>
        <w:jc w:val="both"/>
        <w:spacing w:after="156"/>
        <w:rPr>
          <w:rFonts w:ascii="宋体" w:hAnsi="宋体" w:eastAsia="宋体" w:cs="宋体"/>
          <w:sz w:val="24"/>
          <w:szCs w:val="24"/>
        </w:rPr>
      </w:pPr>
      <w:r>
        <w:rPr>
          <w:rFonts w:ascii="宋体" w:hAnsi="宋体" w:eastAsia="宋体" w:cs="宋体"/>
          <w:sz w:val="24"/>
          <w:szCs w:val="24"/>
        </w:rPr>
        <w:t xml:space="preserve">评分标准</w:t>
      </w:r>
      <w:r/>
    </w:p>
    <w:tbl>
      <w:tblPr>
        <w:tblStyle w:val="675"/>
        <w:tblW w:w="8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1212"/>
        <w:gridCol w:w="785"/>
        <w:gridCol w:w="5453"/>
      </w:tblGrid>
      <w:tr>
        <w:trPr>
          <w:jc w:val="center"/>
          <w:tblHeader/>
        </w:trPr>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评价</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指标</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分项</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内容</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分项分值</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评分细则</w:t>
            </w:r>
            <w:r/>
          </w:p>
        </w:tc>
      </w:tr>
      <w:tr>
        <w:trPr>
          <w:jc w:val="center"/>
          <w:trHeight w:val="90"/>
        </w:trPr>
        <w:tc>
          <w:tcPr>
            <w:tcBorders>
              <w:top w:val="single" w:color="auto" w:sz="4" w:space="0"/>
              <w:left w:val="single" w:color="auto" w:sz="4" w:space="0"/>
              <w:right w:val="single" w:color="auto" w:sz="4" w:space="0"/>
            </w:tcBorders>
            <w:tcW w:w="983" w:type="dxa"/>
            <w:vAlign w:val="center"/>
            <w:vMerge w:val="restart"/>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技术</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部分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整体实施方案及应急保障方案</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20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根据投标文件对本项目的整体实施方案及应急保障方案进行综合评审：</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整体实施方案内容齐全且实施方案科学合理，应急保障方案事项分级清晰具体、保障措施全面、应急组织权责清晰，得</w:t>
            </w:r>
            <w:r>
              <w:rPr>
                <w:rFonts w:hint="eastAsia" w:ascii="宋体" w:hAnsi="宋体" w:eastAsia="宋体" w:cs="宋体"/>
                <w:color w:val="auto"/>
                <w:lang w:val="en-US" w:eastAsia="zh-CN"/>
              </w:rPr>
              <w:t xml:space="preserve">20</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整体实施方案内容齐全切实可行能满足用户需求，应急保障方案事项分级较具体、保障措施可行较全面、应急组织较清晰，得</w:t>
            </w:r>
            <w:r>
              <w:rPr>
                <w:rFonts w:hint="eastAsia" w:ascii="宋体" w:hAnsi="宋体" w:eastAsia="宋体" w:cs="宋体"/>
                <w:color w:val="auto"/>
                <w:lang w:val="en-US" w:eastAsia="zh-CN"/>
              </w:rPr>
              <w:t xml:space="preserve">12</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整体实施方案内容不齐全，应急保障方案不够全面、应急组织欠清晰，得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整体实施方案内容不具体，应急方案有基本内容但不完整的，得1分；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不提供本项内容不得分。</w:t>
            </w:r>
            <w:r/>
          </w:p>
        </w:tc>
      </w:tr>
      <w:tr>
        <w:trPr>
          <w:jc w:val="center"/>
          <w:trHeight w:val="4656"/>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食材加工、品控承诺及方案</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1.投标人承诺根据采购人需求提供所供应食材的粗加工服务，得2分。</w:t>
            </w:r>
            <w:r>
              <w:rPr>
                <w:rFonts w:hint="eastAsia" w:ascii="宋体" w:hAnsi="宋体" w:eastAsia="宋体" w:cs="宋体"/>
                <w:color w:val="auto"/>
              </w:rPr>
              <w:tab/>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注：投标文件中提供承诺函（格式自拟）加盖投标人公章，不提供承诺函不得分。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2.投标人提供针对本项目所需配送的粮谷（米、粉、面）、蔬菜、水果、禽畜生肉、禽蛋、冻品、水产品、副食品、干货、杂货、调料、酱料12种食堂原材料所设置的食品粗加工方案进行综合评审：</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加工方案详细、完善，加工质量保障措施完整，得</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加工方案较详细，加工质量保障措施较完整，得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加工方案简单，加工质量保障措施不完整，得</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不提供本小项内容不得分。</w:t>
            </w:r>
            <w:r/>
          </w:p>
        </w:tc>
      </w:tr>
      <w:tr>
        <w:trPr>
          <w:jc w:val="center"/>
          <w:trHeight w:val="780"/>
        </w:trPr>
        <w:tc>
          <w:tcPr>
            <w:tcBorders>
              <w:left w:val="single" w:color="auto" w:sz="4" w:space="0"/>
              <w:right w:val="single" w:color="auto" w:sz="4" w:space="0"/>
            </w:tcBorders>
            <w:tcW w:w="983" w:type="dxa"/>
            <w:vAlign w:val="center"/>
            <w:vMerge w:val="restart"/>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商务</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部分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40</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lang w:eastAsia="zh-CN"/>
              </w:rPr>
            </w:pPr>
            <w:r>
              <w:rPr>
                <w:rFonts w:hint="eastAsia" w:ascii="宋体" w:hAnsi="宋体" w:eastAsia="宋体" w:cs="宋体"/>
                <w:color w:val="auto"/>
                <w:lang w:eastAsia="zh-CN"/>
              </w:rPr>
              <w:t xml:space="preserve">企业资质</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cs="宋体"/>
                <w:color w:val="auto"/>
                <w:lang w:val="en-US" w:eastAsia="zh-CN"/>
              </w:rPr>
              <w:t xml:space="preserve">18</w:t>
            </w:r>
            <w:r>
              <w:rPr>
                <w:rFonts w:hint="eastAsia" w:ascii="宋体" w:hAnsi="宋体" w:eastAsia="宋体" w:cs="宋体"/>
                <w:color w:val="auto"/>
                <w:lang w:val="en-US" w:eastAsia="zh-CN"/>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根据投标人是否具有有效的</w:t>
            </w:r>
            <w:r/>
          </w:p>
          <w:p>
            <w:pPr>
              <w:numPr>
                <w:ilvl w:val="0"/>
                <w:numId w:val="3"/>
              </w:num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质量管理体系认证证书</w:t>
            </w:r>
            <w:r/>
          </w:p>
          <w:p>
            <w:pPr>
              <w:numPr>
                <w:ilvl w:val="0"/>
                <w:numId w:val="3"/>
              </w:num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环境管理体系认证证书</w:t>
            </w:r>
            <w:r/>
          </w:p>
          <w:p>
            <w:pPr>
              <w:numPr>
                <w:ilvl w:val="0"/>
                <w:numId w:val="3"/>
              </w:numPr>
              <w:ind w:left="0" w:firstLine="0"/>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职业健康安全管理体系认证证书</w:t>
            </w:r>
            <w:r/>
          </w:p>
          <w:p>
            <w:pPr>
              <w:numPr>
                <w:ilvl w:val="0"/>
                <w:numId w:val="0"/>
              </w:numPr>
              <w:jc w:val="left"/>
              <w:spacing w:line="360" w:lineRule="auto"/>
              <w:widowControl/>
              <w:rPr>
                <w:rFonts w:hint="eastAsia" w:ascii="宋体" w:hAnsi="宋体" w:eastAsia="宋体" w:cs="宋体"/>
                <w:color w:val="auto"/>
              </w:rPr>
            </w:pPr>
            <w:r>
              <w:rPr>
                <w:rFonts w:hint="eastAsia" w:ascii="宋体" w:hAnsi="宋体" w:cs="宋体"/>
                <w:color w:val="auto"/>
                <w:lang w:val="en-US" w:eastAsia="zh-CN"/>
              </w:rPr>
              <w:t xml:space="preserve">4、</w:t>
            </w:r>
            <w:r>
              <w:rPr>
                <w:rFonts w:hint="eastAsia" w:ascii="宋体" w:hAnsi="宋体" w:eastAsia="宋体" w:cs="宋体"/>
                <w:color w:val="auto"/>
              </w:rPr>
              <w:t xml:space="preserve">食品安全管理体系认证证书</w:t>
            </w:r>
            <w:r/>
          </w:p>
          <w:p>
            <w:pPr>
              <w:jc w:val="left"/>
              <w:spacing w:line="360" w:lineRule="auto"/>
              <w:widowControl/>
              <w:rPr>
                <w:rFonts w:hint="eastAsia" w:ascii="宋体" w:hAnsi="宋体" w:eastAsia="宋体" w:cs="宋体"/>
                <w:color w:val="auto"/>
                <w:lang w:val="en-US"/>
              </w:rPr>
            </w:pPr>
            <w:r>
              <w:rPr>
                <w:rFonts w:hint="eastAsia" w:ascii="宋体" w:hAnsi="宋体" w:cs="宋体"/>
                <w:color w:val="auto"/>
                <w:lang w:val="en-US" w:eastAsia="zh-CN"/>
              </w:rPr>
              <w:t xml:space="preserve">5、</w:t>
            </w:r>
            <w:r>
              <w:rPr>
                <w:rFonts w:hint="eastAsia" w:ascii="宋体" w:hAnsi="宋体" w:eastAsia="宋体" w:cs="宋体"/>
                <w:color w:val="auto"/>
                <w:lang w:eastAsia="zh-CN"/>
              </w:rPr>
              <w:t xml:space="preserve">供应链安全管理体系认证证书</w:t>
            </w:r>
            <w:r/>
          </w:p>
          <w:p>
            <w:pPr>
              <w:jc w:val="left"/>
              <w:spacing w:line="360" w:lineRule="auto"/>
              <w:widowControl/>
              <w:rPr>
                <w:rFonts w:hint="eastAsia" w:ascii="宋体" w:hAnsi="宋体" w:eastAsia="宋体" w:cs="宋体"/>
                <w:color w:val="auto"/>
                <w:lang w:val="en-US"/>
              </w:rPr>
            </w:pPr>
            <w:r>
              <w:rPr>
                <w:rFonts w:hint="eastAsia" w:ascii="宋体" w:hAnsi="宋体" w:eastAsia="宋体" w:cs="宋体"/>
                <w:color w:val="auto"/>
                <w:lang w:val="en-US" w:eastAsia="zh-CN"/>
              </w:rPr>
              <w:t xml:space="preserve">6、</w:t>
            </w:r>
            <w:r>
              <w:rPr>
                <w:rFonts w:hint="eastAsia" w:ascii="宋体" w:hAnsi="宋体" w:eastAsia="宋体" w:cs="宋体"/>
                <w:color w:val="auto"/>
                <w:lang w:val="zh-CN" w:eastAsia="zh-CN"/>
              </w:rPr>
              <w:t xml:space="preserve">为</w:t>
            </w:r>
            <w:r>
              <w:rPr>
                <w:rFonts w:hint="eastAsia" w:ascii="宋体" w:hAnsi="宋体" w:eastAsia="宋体" w:cs="宋体"/>
                <w:color w:val="auto"/>
                <w:lang w:val="en-US" w:eastAsia="zh-CN"/>
              </w:rPr>
              <w:t xml:space="preserve">AAA级信用企业</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进行评分：每个证书得</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分，满分</w:t>
            </w:r>
            <w:r>
              <w:rPr>
                <w:rFonts w:hint="eastAsia" w:ascii="宋体" w:hAnsi="宋体" w:eastAsia="宋体" w:cs="宋体"/>
                <w:color w:val="auto"/>
                <w:lang w:val="en-US" w:eastAsia="zh-CN"/>
              </w:rPr>
              <w:t xml:space="preserve">18</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注：投标文件中须提供上述证书复印件加盖</w:t>
            </w:r>
            <w:r>
              <w:rPr>
                <w:rFonts w:hint="eastAsia" w:ascii="宋体" w:hAnsi="宋体" w:eastAsia="宋体" w:cs="宋体"/>
                <w:color w:val="auto"/>
                <w:lang w:eastAsia="zh-CN"/>
              </w:rPr>
              <w:t xml:space="preserve">，证书需年审且在有效期内</w:t>
            </w:r>
            <w:r>
              <w:rPr>
                <w:rFonts w:hint="eastAsia" w:ascii="宋体" w:hAnsi="宋体" w:eastAsia="宋体" w:cs="宋体"/>
                <w:color w:val="auto"/>
              </w:rPr>
              <w:t xml:space="preserve">投标人公章。</w:t>
            </w:r>
            <w:r/>
          </w:p>
        </w:tc>
      </w:tr>
      <w:tr>
        <w:trPr>
          <w:jc w:val="center"/>
          <w:trHeight w:val="780"/>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default" w:ascii="宋体" w:hAnsi="宋体" w:eastAsia="宋体" w:cs="宋体"/>
                <w:color w:val="auto"/>
                <w:lang w:val="en-US" w:eastAsia="zh-CN"/>
              </w:rPr>
            </w:pPr>
            <w:r>
              <w:rPr>
                <w:rFonts w:hint="eastAsia" w:ascii="宋体" w:hAnsi="宋体" w:cs="宋体"/>
                <w:color w:val="auto"/>
                <w:lang w:val="en-US" w:eastAsia="zh-CN"/>
              </w:rPr>
              <w:t xml:space="preserve">企业业绩</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default" w:ascii="宋体" w:hAnsi="宋体" w:eastAsia="宋体" w:cs="宋体"/>
                <w:color w:val="auto"/>
                <w:lang w:val="en-US" w:eastAsia="zh-CN"/>
              </w:rPr>
            </w:pPr>
            <w:r>
              <w:rPr>
                <w:rFonts w:hint="eastAsia" w:ascii="宋体" w:hAnsi="宋体" w:cs="宋体"/>
                <w:color w:val="auto"/>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453" w:type="dxa"/>
            <w:vAlign w:val="top"/>
            <w:textDirection w:val="lrTb"/>
            <w:noWrap/>
          </w:tcPr>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2021年1月1日至今承接过</w:t>
            </w:r>
            <w:r>
              <w:rPr>
                <w:rFonts w:hint="eastAsia" w:ascii="宋体" w:hAnsi="宋体" w:eastAsia="宋体" w:cs="宋体"/>
                <w:sz w:val="24"/>
                <w:lang w:val="en-US" w:eastAsia="zh-CN"/>
              </w:rPr>
              <w:t xml:space="preserve">食材采购及配送</w:t>
            </w:r>
            <w:r>
              <w:rPr>
                <w:rFonts w:hint="eastAsia" w:ascii="宋体" w:hAnsi="宋体" w:eastAsia="宋体" w:cs="宋体"/>
                <w:sz w:val="24"/>
              </w:rPr>
              <w:t xml:space="preserve">项目的。每个项目得3分，</w:t>
            </w:r>
            <w:r>
              <w:rPr>
                <w:rFonts w:hint="eastAsia" w:ascii="宋体" w:hAnsi="宋体" w:eastAsia="宋体" w:cs="宋体"/>
                <w:sz w:val="24"/>
                <w:lang w:val="en-US" w:eastAsia="zh-CN"/>
              </w:rPr>
              <w:t xml:space="preserve">最高得6</w:t>
            </w:r>
            <w:r>
              <w:rPr>
                <w:rFonts w:hint="eastAsia" w:ascii="宋体" w:hAnsi="宋体" w:eastAsia="宋体" w:cs="宋体"/>
                <w:sz w:val="24"/>
              </w:rPr>
              <w:t xml:space="preserve">分。</w:t>
            </w:r>
            <w:r/>
          </w:p>
          <w:p>
            <w:pPr>
              <w:jc w:val="left"/>
              <w:spacing w:line="360" w:lineRule="auto"/>
              <w:widowControl/>
              <w:rPr>
                <w:rFonts w:hint="default" w:ascii="宋体" w:hAnsi="宋体" w:eastAsia="宋体" w:cs="宋体"/>
                <w:color w:val="auto"/>
                <w:lang w:val="en-US" w:eastAsia="zh-CN"/>
              </w:rPr>
            </w:pPr>
            <w:r>
              <w:rPr>
                <w:rFonts w:hint="eastAsia" w:ascii="宋体" w:hAnsi="宋体" w:eastAsia="宋体" w:cs="宋体"/>
                <w:sz w:val="24"/>
              </w:rPr>
              <w:t xml:space="preserve">业绩认定标准：</w:t>
            </w:r>
            <w:r>
              <w:rPr>
                <w:rFonts w:hint="eastAsia" w:ascii="宋体" w:hAnsi="宋体" w:cs="宋体"/>
                <w:sz w:val="24"/>
                <w:lang w:val="en-US" w:eastAsia="zh-CN"/>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需提供服务合同</w:t>
            </w:r>
            <w:r>
              <w:rPr>
                <w:rFonts w:hint="eastAsia" w:ascii="宋体" w:hAnsi="宋体" w:cs="宋体"/>
                <w:sz w:val="24"/>
                <w:lang w:eastAsia="zh-CN"/>
              </w:rPr>
              <w:t xml:space="preserve">原件复印件</w:t>
            </w:r>
            <w:r>
              <w:rPr>
                <w:rFonts w:hint="eastAsia" w:ascii="宋体" w:hAnsi="宋体" w:eastAsia="宋体" w:cs="宋体"/>
                <w:sz w:val="24"/>
                <w:lang w:eastAsia="zh-CN"/>
              </w:rPr>
              <w:t xml:space="preserve">。</w:t>
            </w:r>
            <w:r/>
          </w:p>
        </w:tc>
      </w:tr>
      <w:tr>
        <w:trPr>
          <w:jc w:val="center"/>
          <w:trHeight w:val="780"/>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lang w:eastAsia="zh-CN"/>
              </w:rPr>
            </w:pPr>
            <w:r>
              <w:rPr>
                <w:rFonts w:hint="eastAsia" w:ascii="宋体" w:hAnsi="宋体" w:eastAsia="宋体" w:cs="宋体"/>
                <w:color w:val="auto"/>
              </w:rPr>
              <w:t xml:space="preserve">食材配送服务团队</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top"/>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1.投标人拟投入本项目的服务团队中具有有效的食品安全管理员证书，得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2.投标人拟投入本项目的服务团队中具有有效的</w:t>
            </w:r>
            <w:r>
              <w:rPr>
                <w:rFonts w:hint="eastAsia" w:ascii="宋体" w:hAnsi="宋体" w:eastAsia="宋体" w:cs="宋体"/>
                <w:color w:val="auto"/>
                <w:lang w:eastAsia="zh-CN"/>
              </w:rPr>
              <w:t xml:space="preserve">食品检验员证书</w:t>
            </w:r>
            <w:r>
              <w:rPr>
                <w:rFonts w:hint="eastAsia" w:ascii="宋体" w:hAnsi="宋体" w:eastAsia="宋体" w:cs="宋体"/>
                <w:color w:val="auto"/>
              </w:rPr>
              <w:t xml:space="preserve">，得</w:t>
            </w: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注：投标文件中须提供人员团队配置表</w:t>
            </w:r>
            <w:r>
              <w:rPr>
                <w:rFonts w:hint="eastAsia" w:ascii="宋体" w:hAnsi="宋体" w:eastAsia="宋体" w:cs="宋体"/>
                <w:color w:val="auto"/>
                <w:lang w:eastAsia="zh-CN"/>
              </w:rPr>
              <w:t xml:space="preserve">及</w:t>
            </w:r>
            <w:r>
              <w:rPr>
                <w:rFonts w:hint="eastAsia" w:ascii="宋体" w:hAnsi="宋体" w:eastAsia="宋体" w:cs="宋体"/>
                <w:color w:val="auto"/>
              </w:rPr>
              <w:t xml:space="preserve">近一年（投标截止日当月不算，前推一年）中连续6个月的在投标人单位参保的证明材料复印件并加盖投标人公章，不提供不得分，如遇政策原因无法办理参保证明的，须提供相关证明材料复印件并加盖投标人公章。</w:t>
            </w:r>
            <w:r/>
          </w:p>
        </w:tc>
      </w:tr>
      <w:tr>
        <w:trPr>
          <w:jc w:val="center"/>
          <w:trHeight w:val="1327"/>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食材来源</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top"/>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1.投标人承诺建立配送采购人食材的追踪溯源体系及专门台账档案，得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注：投标文件中提供承诺函（格式自拟）加盖投标人公章，不提供承诺函不得分。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2.投标人与项目所在地有经营大型农贸市场或与大型农贸市场有稳定合作关系，得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注：投标文件中提供与有经营大型农贸市场或与大型农贸市场的合作协议或者合同复印件加盖投标人公章，不提供不得分。</w:t>
            </w:r>
            <w:r/>
          </w:p>
        </w:tc>
      </w:tr>
      <w:tr>
        <w:trPr>
          <w:jc w:val="center"/>
          <w:trHeight w:val="764"/>
        </w:trPr>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价格部分</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价格</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价格分应当采用低价优先法计算，即满足招标文件要求且投标价格最低的投标报价为评标基准价，其价格分为满分。其他投标人的价格分统一按照下列公式计算：</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投标报价得分=(投标报价／评标基准价)×</w:t>
            </w:r>
            <w:r>
              <w:rPr>
                <w:rFonts w:hint="eastAsia" w:ascii="宋体" w:hAnsi="宋体" w:eastAsia="宋体" w:cs="宋体"/>
                <w:color w:val="auto"/>
                <w:lang w:val="en-US" w:eastAsia="zh-CN"/>
              </w:rPr>
              <w:t xml:space="preserve">30</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备注：</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因落实政府采购政策进行价格调整的，以调整后的价格计算评标基准价和投标报价,详见《价格扣除》。</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2、此处的投标报价为投标折扣率，投标报价得分四舍五入后，小数点后保留两位有效数。</w:t>
            </w:r>
            <w:r/>
          </w:p>
        </w:tc>
      </w:tr>
    </w:tbl>
    <w:p>
      <w:pPr>
        <w:numPr>
          <w:ilvl w:val="0"/>
          <w:numId w:val="0"/>
        </w:numPr>
      </w:p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 说明：上述评分标准中须提供相关的各种资格、资质、证书、证明材料等提供复印件加盖公章，供应商必须保证所提供资料的真实性和完整性，如发现存在骗取成交等虚假行为，将依据法律规定取消其中标资格。</w:t>
      </w:r>
      <w:r/>
    </w:p>
    <w:p>
      <w:pPr>
        <w:spacing w:line="600" w:lineRule="exact"/>
      </w:pPr>
      <w:r>
        <w:rPr>
          <w:rFonts w:hint="eastAsia" w:ascii="宋体" w:hAnsi="宋体" w:eastAsia="宋体" w:cs="宋体"/>
          <w:sz w:val="24"/>
        </w:rPr>
        <w:t xml:space="preserve">三、本办法未尽事宜，经磋商小组集体通过后，形成书面材料，作为本磋商办法的补充条款，并按磋商办法及补充条款进行磋商。</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spacing w:before="0" w:beforeAutospacing="0" w:after="0" w:afterAutospacing="0"/>
        <w:widowControl w:val="off"/>
        <w:rPr>
          <w:rFonts w:hint="eastAsia"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44"/>
          <w:szCs w:val="44"/>
        </w:rPr>
      </w:r>
      <w:r/>
    </w:p>
    <w:p>
      <w:pPr>
        <w:pStyle w:val="682"/>
        <w:jc w:val="both"/>
        <w:keepLines w:val="0"/>
        <w:keepNext/>
        <w:spacing w:before="0" w:beforeAutospacing="0" w:after="0" w:afterAutospacing="0"/>
        <w:widowControl w:val="off"/>
        <w:rPr>
          <w:rFonts w:hint="eastAsia"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44"/>
          <w:szCs w:val="44"/>
        </w:rPr>
      </w:r>
      <w:r/>
    </w:p>
    <w:p>
      <w:pPr>
        <w:pStyle w:val="682"/>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44"/>
          <w:szCs w:val="44"/>
        </w:rPr>
        <w:t xml:space="preserve">第六章  响应文件格式</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6" w:name="_Toc120614282"/>
      <w:r/>
      <w:bookmarkEnd w:id="166"/>
      <w:r/>
      <w:bookmarkStart w:id="167" w:name="_Toc49090576"/>
      <w:r/>
      <w:bookmarkEnd w:id="167"/>
      <w:r/>
      <w:bookmarkStart w:id="168" w:name="_Toc26554094"/>
      <w:r/>
      <w:bookmarkStart w:id="169" w:name="_Hlt26671244"/>
      <w:r/>
      <w:bookmarkStart w:id="170" w:name="_Hlt26955039"/>
      <w:r>
        <w:rPr>
          <w:rFonts w:hint="eastAsia" w:ascii="宋体" w:hAnsi="宋体" w:eastAsia="宋体" w:cs="宋体"/>
          <w:b/>
          <w:bCs/>
          <w:color w:val="000000"/>
          <w:sz w:val="72"/>
          <w:szCs w:val="72"/>
        </w:rPr>
        <w:t xml:space="preserve">响  应  文  件</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1084"/>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682"/>
        <w:ind w:left="0" w:firstLine="1084"/>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682"/>
        <w:jc w:val="left"/>
        <w:keepLines w:val="0"/>
        <w:keepNext w:val="0"/>
        <w:pageBreakBefore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682"/>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rPr>
          <w:rFonts w:hint="eastAsia" w:ascii="宋体" w:hAnsi="宋体" w:eastAsia="宋体" w:cs="宋体"/>
          <w:b/>
          <w:bCs/>
          <w:color w:val="000000"/>
          <w:sz w:val="36"/>
          <w:szCs w:val="36"/>
          <w:u w:val="single"/>
        </w:rP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响应文件目录</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二、上一年度的财务状况报告（磋商供应商成立不满一年无需提供）</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三、依法缴纳税收和社会保障资金的相关材料（提供提交磋商响应文件截止时间前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内至少一个月依法缴纳税收及缴纳社会保障资金的证明材料。磋商供应商依法享受缓缴、免缴税收、社会保障资金的提供证明材料。）</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七、法人授权书</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八、磋商响应函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九、小微企业声明函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十、残疾人福利性单位声明函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b/>
          <w:bCs/>
          <w:sz w:val="24"/>
          <w:highlight w:val="none"/>
        </w:rPr>
        <w:t xml:space="preserve">原件扫描件</w:t>
      </w:r>
      <w:r>
        <w:rPr>
          <w:rFonts w:hint="eastAsia" w:ascii="宋体" w:hAnsi="宋体"/>
          <w:bCs/>
          <w:sz w:val="24"/>
          <w:highlight w:val="none"/>
        </w:rPr>
        <w:t xml:space="preserve">；</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68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682"/>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82"/>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82"/>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44"/>
          <w:szCs w:val="44"/>
        </w:rPr>
        <w:t xml:space="preserve">       声  明</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bookmarkStart w:id="171" w:name="_Toc120614284"/>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七、法人授权书</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本授权书声明：____________（供应商名称）授权________________（被授权人的姓名）为我方就</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号项目采购活动的合法代理人，以本单位名义全权处理一切与该项目采购有关的事务。</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本授权书于______年____月____日起生效，特此声明。</w:t>
      </w:r>
      <w:r/>
    </w:p>
    <w:p>
      <w:pPr>
        <w:pStyle w:val="682"/>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被授权人身份证号码：</w:t>
      </w:r>
      <w:r>
        <w:rPr>
          <w:rFonts w:hint="default" w:ascii="Times New Roman" w:hAnsi="Times New Roman" w:cs="Times New Roman"/>
          <w:color w:val="000000"/>
          <w:sz w:val="24"/>
          <w:szCs w:val="24"/>
          <w:u w:val="single"/>
        </w:rPr>
        <w:t xml:space="preserve">                              </w:t>
      </w:r>
      <w:r/>
    </w:p>
    <w:p>
      <w:pPr>
        <w:pStyle w:val="682"/>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被授权人联系电话：（手机）</w:t>
      </w:r>
      <w:r>
        <w:rPr>
          <w:rFonts w:hint="default" w:ascii="Times New Roman" w:hAnsi="Times New Roman" w:cs="Times New Roman"/>
          <w:color w:val="000000"/>
          <w:sz w:val="24"/>
          <w:szCs w:val="24"/>
          <w:u w:val="single"/>
        </w:rPr>
        <w:t xml:space="preserve">                          </w:t>
      </w:r>
      <w:r/>
    </w:p>
    <w:p>
      <w:pPr>
        <w:pStyle w:val="682"/>
        <w:ind w:left="0" w:firstLine="120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授权单位名称：</w:t>
      </w:r>
      <w:r>
        <w:rPr>
          <w:rFonts w:hint="default" w:ascii="Times New Roman" w:hAnsi="Times New Roman" w:cs="Times New Roman"/>
          <w:color w:val="000000"/>
          <w:sz w:val="24"/>
          <w:szCs w:val="24"/>
          <w:u w:val="single"/>
        </w:rPr>
        <w:t xml:space="preserve">（加盖CA电子公章）</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单位地址：</w:t>
      </w:r>
      <w:r>
        <w:rPr>
          <w:rFonts w:hint="default" w:ascii="Times New Roman" w:hAnsi="Times New Roman" w:cs="Times New Roman"/>
          <w:color w:val="000000"/>
          <w:sz w:val="24"/>
          <w:szCs w:val="24"/>
          <w:u w:val="single"/>
        </w:rPr>
        <w:t xml:space="preserve">                                         </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日期：</w:t>
      </w:r>
      <w:bookmarkStart w:id="172" w:name="_Hlt26671380"/>
      <w:r/>
      <w:bookmarkStart w:id="173" w:name="_Hlt26955070"/>
      <w:r/>
      <w:bookmarkStart w:id="174" w:name="_格式3__银行出具的资信证明"/>
      <w:r>
        <w:rPr>
          <w:rFonts w:hint="default" w:ascii="Times New Roman" w:hAnsi="Times New Roman" w:cs="Times New Roman"/>
          <w:color w:val="000000"/>
          <w:sz w:val="24"/>
          <w:szCs w:val="24"/>
          <w:u w:val="single"/>
        </w:rPr>
        <w:t xml:space="preserve">                                         </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3390"/>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宋体" w:eastAsia="黑体" w:cs="黑体"/>
          <w:b/>
          <w:bCs/>
          <w:i/>
          <w:iCs/>
          <w:color w:val="000000"/>
          <w:sz w:val="32"/>
          <w:szCs w:val="32"/>
          <w:u w:val="single"/>
        </w:rPr>
        <w:t xml:space="preserve">八、磋商响应函</w:t>
      </w:r>
      <w:r/>
    </w:p>
    <w:p>
      <w:pPr>
        <w:pStyle w:val="682"/>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lang w:eastAsia="zh-CN"/>
        </w:rPr>
        <w:t xml:space="preserve">江苏经纬工程投资造价咨询事务所有限公司</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根据贵方的</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据此函，__________签字人兹宣布同意如下：</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2.我们完全理解贵方不一定将合同授予最低报价的供应商。</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3.我们已详细审核全部磋商文件及其有效补充文件，我们知道必须放弃提出含糊不清或误解问题的权利。</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4.我们同意从规定的开标日期起遵循本响应文件，并在规定的磋商有效期期满之前均具有约束力。</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5.同意向贵方提供贵方可能另外要求的与磋商有关的任何证据或资料，并保证我方已提供和将要提供的文件是真实的、准确的。</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6.一旦我方成交,我方将根据磋商文件的规定，严格履行合同的责任和义务,并保证在磋商文件规定的时间完成项目，交付买方验收、使用。</w:t>
      </w:r>
      <w:r/>
    </w:p>
    <w:p>
      <w:pPr>
        <w:pStyle w:val="682"/>
        <w:ind w:left="42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7.我方与本磋商有关的正式通讯地址为：</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          址：</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          编：</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传          真：</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供应商开户行：</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          号： </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期：________年____月____日</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t xml:space="preserve">九、小微企业声明函（货物）</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82"/>
        <w:ind w:right="7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right="180" w:firstLine="360"/>
        <w:jc w:val="right"/>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682"/>
        <w:ind w:left="0" w:right="480" w:firstLine="54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9"/>
        <w:ind w:firstLine="482"/>
        <w:spacing w:line="520" w:lineRule="exact"/>
        <w:rPr>
          <w:rFonts w:hAnsi="宋体" w:cs="宋体"/>
          <w:b/>
          <w:sz w:val="24"/>
          <w:szCs w:val="24"/>
          <w:highlight w:val="none"/>
        </w:rPr>
      </w:pPr>
      <w:r>
        <w:rPr>
          <w:rFonts w:hint="eastAsia" w:hAnsi="宋体" w:cs="宋体"/>
          <w:b/>
          <w:sz w:val="24"/>
          <w:szCs w:val="24"/>
          <w:highlight w:val="none"/>
        </w:rPr>
        <w:t xml:space="preserve">备注：1、小型、微型企业提供中型企业的服务的，视同为中型企业。若投标人提供的《中小企业声明函》为虚假声明则视同提供虚假材料，按《政府采购法》相关规定处理并报请政府监督部门给予行政处罚。</w:t>
      </w:r>
      <w:r/>
    </w:p>
    <w:p>
      <w:pPr>
        <w:pStyle w:val="679"/>
        <w:ind w:firstLine="482"/>
        <w:spacing w:line="520" w:lineRule="exact"/>
        <w:rPr>
          <w:rFonts w:hAnsi="宋体" w:cs="宋体"/>
          <w:b/>
          <w:sz w:val="24"/>
          <w:szCs w:val="24"/>
          <w:highlight w:val="none"/>
        </w:rPr>
      </w:pPr>
      <w:r>
        <w:rPr>
          <w:rFonts w:hint="eastAsia" w:hAnsi="宋体" w:cs="宋体"/>
          <w:b/>
          <w:sz w:val="24"/>
          <w:szCs w:val="24"/>
          <w:highlight w:val="none"/>
        </w:rPr>
        <w:t xml:space="preserve">2、从业人员、营业收入、资产总额填报上一年度数据，无上一年度数据的新成立企业可不填报。</w:t>
      </w:r>
      <w:r/>
    </w:p>
    <w:p>
      <w:pPr>
        <w:pStyle w:val="679"/>
        <w:ind w:firstLine="482"/>
        <w:spacing w:line="520" w:lineRule="exact"/>
        <w:rPr>
          <w:rFonts w:hAnsi="宋体" w:cs="宋体"/>
          <w:b/>
          <w:sz w:val="24"/>
          <w:szCs w:val="24"/>
          <w:highlight w:val="none"/>
        </w:rPr>
      </w:pPr>
      <w:r>
        <w:rPr>
          <w:rFonts w:hint="eastAsia" w:hAnsi="宋体" w:cs="宋体"/>
          <w:b/>
          <w:sz w:val="24"/>
          <w:szCs w:val="24"/>
          <w:highlight w:val="none"/>
        </w:rPr>
        <w:t xml:space="preserve">3、参照《关于印发中小企业划型标准规定的通知》（工信部联企业[2011]300号）文件，本项目采购标的所属行业为零售业。</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p>
    <w:p>
      <w:pPr>
        <w:pStyle w:val="682"/>
        <w:ind w:left="0" w:firstLine="6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right="1560" w:firstLine="624"/>
        <w:jc w:val="center"/>
        <w:keepLines w:val="0"/>
        <w:keepNext w:val="0"/>
        <w:spacing w:before="0" w:beforeAutospacing="0" w:after="0" w:afterAutospacing="0" w:line="0" w:lineRule="atLeast"/>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682"/>
        <w:ind w:left="0" w:right="1560" w:firstLine="480"/>
        <w:jc w:val="center"/>
        <w:keepLines w:val="0"/>
        <w:keepNext w:val="0"/>
        <w:spacing w:before="0" w:beforeAutospacing="0" w:after="0" w:afterAutospacing="0" w:line="0" w:lineRule="atLeast"/>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  期：</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after="100" w:afterAutospacing="1" w:line="440" w:lineRule="exact"/>
        <w:rPr>
          <w:rFonts w:ascii="Arial" w:hAnsi="Arial" w:cs="Arial"/>
          <w:b/>
          <w:bCs/>
          <w:sz w:val="24"/>
          <w:highlight w:val="none"/>
        </w:rPr>
        <w:outlineLvl w:val="1"/>
      </w:pPr>
      <w:r/>
      <w:bookmarkStart w:id="175" w:name="_Hlt26955054"/>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p>
    <w:p>
      <w:pPr>
        <w:spacing w:line="400" w:lineRule="exact"/>
        <w:rPr>
          <w:rFonts w:ascii="黑体" w:eastAsia="黑体" w:cs="黑体"/>
          <w:bCs/>
          <w:color w:val="000000"/>
          <w:sz w:val="24"/>
          <w:highlight w:val="none"/>
        </w:rPr>
      </w:pPr>
      <w:r>
        <w:rPr>
          <w:rFonts w:hint="eastAsia" w:ascii="黑体" w:eastAsia="黑体" w:cs="黑体"/>
          <w:bCs/>
          <w:color w:val="000000"/>
          <w:sz w:val="24"/>
          <w:highlight w:val="none"/>
        </w:rPr>
        <w:t xml:space="preserve">供应商名称（盖章）                  采购项目编号：       </w:t>
      </w:r>
      <w:r/>
    </w:p>
    <w:p>
      <w:pPr>
        <w:spacing w:line="400" w:lineRule="exact"/>
        <w:rPr>
          <w:rFonts w:ascii="黑体" w:eastAsia="黑体" w:cs="黑体"/>
          <w:bCs/>
          <w:color w:val="000000"/>
          <w:sz w:val="24"/>
          <w:highlight w:val="none"/>
        </w:rPr>
      </w:pPr>
      <w:r>
        <w:rPr>
          <w:rFonts w:ascii="黑体" w:eastAsia="黑体" w:cs="黑体"/>
          <w:bCs/>
          <w:color w:val="000000"/>
          <w:sz w:val="24"/>
          <w:highlight w:val="none"/>
        </w:rPr>
      </w:r>
      <w:r/>
    </w:p>
    <w:tbl>
      <w:tblPr>
        <w:tblStyle w:val="675"/>
        <w:tblW w:w="7908" w:type="dxa"/>
        <w:jc w:val="center"/>
        <w:tblLayout w:type="fixed"/>
        <w:tblCellMar>
          <w:left w:w="0" w:type="dxa"/>
          <w:top w:w="0" w:type="dxa"/>
          <w:right w:w="0" w:type="dxa"/>
          <w:bottom w:w="0" w:type="dxa"/>
        </w:tblCellMar>
        <w:tblLook w:val="04A0" w:firstRow="1" w:lastRow="0" w:firstColumn="1" w:lastColumn="0" w:noHBand="0" w:noVBand="1"/>
      </w:tblPr>
      <w:tblGrid>
        <w:gridCol w:w="1527"/>
        <w:gridCol w:w="2267"/>
        <w:gridCol w:w="2267"/>
        <w:gridCol w:w="1847"/>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27" w:type="dxa"/>
            <w:textDirection w:val="lrTb"/>
            <w:noWrap/>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名称</w:t>
            </w:r>
            <w:r/>
          </w:p>
        </w:tc>
        <w:tc>
          <w:tcPr>
            <w:tcBorders>
              <w:top w:val="single" w:color="auto" w:sz="4" w:space="0"/>
              <w:left w:val="single" w:color="auto" w:sz="4" w:space="0"/>
              <w:bottom w:val="single" w:color="auto" w:sz="4" w:space="0"/>
              <w:right w:val="single" w:color="auto" w:sz="4" w:space="0"/>
            </w:tcBorders>
            <w:tcW w:w="2267" w:type="dxa"/>
            <w:textDirection w:val="lrTb"/>
            <w:noWrap w:val="false"/>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采购文件采购要求</w:t>
            </w:r>
            <w:r/>
          </w:p>
        </w:tc>
        <w:tc>
          <w:tcPr>
            <w:tcBorders>
              <w:top w:val="single" w:color="auto" w:sz="4" w:space="0"/>
              <w:left w:val="single" w:color="auto" w:sz="4" w:space="0"/>
              <w:bottom w:val="single" w:color="auto" w:sz="4" w:space="0"/>
              <w:right w:val="single" w:color="auto" w:sz="4" w:space="0"/>
            </w:tcBorders>
            <w:tcW w:w="2267" w:type="dxa"/>
            <w:textDirection w:val="lrTb"/>
            <w:noWrap w:val="false"/>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实报内容 </w:t>
            </w:r>
            <w:r/>
          </w:p>
        </w:tc>
        <w:tc>
          <w:tcPr>
            <w:tcBorders>
              <w:top w:val="single" w:color="auto" w:sz="4" w:space="0"/>
              <w:left w:val="single" w:color="auto" w:sz="4" w:space="0"/>
              <w:bottom w:val="single" w:color="auto" w:sz="4" w:space="0"/>
              <w:right w:val="single" w:color="auto" w:sz="4" w:space="0"/>
            </w:tcBorders>
            <w:tcW w:w="1847" w:type="dxa"/>
            <w:textDirection w:val="lrTb"/>
            <w:noWrap w:val="false"/>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27" w:type="dxa"/>
            <w:vAlign w:val="center"/>
            <w:textDirection w:val="lrTb"/>
            <w:noWrap/>
          </w:tcPr>
          <w:p>
            <w:pPr>
              <w:jc w:val="center"/>
              <w:rPr>
                <w:rFonts w:ascii="宋体" w:cs="宋体"/>
                <w:bCs/>
                <w:color w:val="000000"/>
                <w:szCs w:val="24"/>
                <w:highlight w:val="none"/>
              </w:rPr>
            </w:pPr>
            <w:r>
              <w:rPr>
                <w:rFonts w:ascii="宋体" w:cs="宋体"/>
                <w:bCs/>
                <w:color w:val="000000"/>
                <w:szCs w:val="24"/>
                <w:highlight w:val="none"/>
              </w:rPr>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rPr>
                <w:rFonts w:ascii="宋体" w:cs="宋体"/>
                <w:bCs/>
                <w:color w:val="000000"/>
                <w:szCs w:val="24"/>
                <w:highlight w:val="none"/>
              </w:rPr>
            </w:pPr>
            <w:r>
              <w:rPr>
                <w:rFonts w:ascii="宋体" w:cs="宋体"/>
                <w:bCs/>
                <w:color w:val="000000"/>
                <w:szCs w:val="24"/>
                <w:highlight w:val="none"/>
              </w:rPr>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rPr>
                <w:rFonts w:ascii="宋体" w:cs="宋体"/>
                <w:bCs/>
                <w:color w:val="000000"/>
                <w:szCs w:val="24"/>
                <w:highlight w:val="none"/>
              </w:rPr>
            </w:pPr>
            <w:r>
              <w:rPr>
                <w:rFonts w:ascii="宋体" w:cs="宋体"/>
                <w:bCs/>
                <w:color w:val="000000"/>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宋体" w:cs="宋体"/>
                <w:bCs/>
                <w:color w:val="000000"/>
                <w:szCs w:val="24"/>
                <w:highlight w:val="none"/>
              </w:rPr>
            </w:pPr>
            <w:r>
              <w:rPr>
                <w:rFonts w:ascii="宋体" w:cs="宋体"/>
                <w:bCs/>
                <w:color w:val="000000"/>
                <w:szCs w:val="24"/>
                <w:highlight w:val="none"/>
              </w:rPr>
            </w:r>
            <w:r/>
          </w:p>
        </w:tc>
      </w:tr>
    </w:tbl>
    <w:p>
      <w:pPr>
        <w:rPr>
          <w:rFonts w:ascii="宋体" w:cs="宋体"/>
          <w:b/>
          <w:color w:val="000000"/>
          <w:sz w:val="24"/>
          <w:highlight w:val="none"/>
        </w:rPr>
      </w:pPr>
      <w:r>
        <w:rPr>
          <w:rFonts w:ascii="宋体" w:cs="宋体"/>
          <w:b/>
          <w:color w:val="000000"/>
          <w:sz w:val="24"/>
          <w:highlight w:val="none"/>
        </w:rPr>
      </w:r>
      <w:r/>
    </w:p>
    <w:p>
      <w:pPr>
        <w:rPr>
          <w:rFonts w:ascii="等线" w:hAnsi="等线" w:eastAsia="等线" w:cs="等线"/>
          <w:b/>
          <w:bCs/>
          <w:color w:val="000000"/>
          <w:sz w:val="24"/>
          <w:highlight w:val="none"/>
        </w:rPr>
      </w:pPr>
      <w:r>
        <w:rPr>
          <w:rFonts w:hint="eastAsia" w:cs="宋体"/>
          <w:b/>
          <w:bCs/>
          <w:color w:val="000000"/>
          <w:sz w:val="24"/>
          <w:highlight w:val="none"/>
        </w:rPr>
        <w:t xml:space="preserve">法定代表人或法定代表人授权代表签字或盖章：</w:t>
      </w:r>
      <w:r/>
    </w:p>
    <w:p>
      <w:pPr>
        <w:rPr>
          <w:rFonts w:ascii="宋体" w:cs="宋体"/>
          <w:bCs/>
          <w:color w:val="000000"/>
          <w:sz w:val="30"/>
          <w:highlight w:val="none"/>
        </w:rPr>
      </w:pPr>
      <w:r>
        <w:rPr>
          <w:rFonts w:ascii="宋体" w:cs="宋体"/>
          <w:bCs/>
          <w:color w:val="000000"/>
          <w:sz w:val="30"/>
          <w:highlight w:val="none"/>
        </w:rPr>
      </w:r>
      <w:r/>
    </w:p>
    <w:p>
      <w:pPr>
        <w:ind w:firstLine="420"/>
        <w:rPr>
          <w:rFonts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p>
    <w:p>
      <w:pPr>
        <w:ind w:firstLine="420"/>
        <w:rPr>
          <w:rFonts w:ascii="宋体" w:hAnsi="宋体" w:cs="宋体"/>
          <w:bCs/>
          <w:color w:val="000000"/>
          <w:sz w:val="24"/>
          <w:highlight w:val="none"/>
        </w:rPr>
        <w:outlineLvl w:val="0"/>
      </w:pPr>
      <w:r>
        <w:rPr>
          <w:rFonts w:hint="eastAsia" w:ascii="宋体" w:hAnsi="宋体" w:cs="宋体"/>
          <w:bCs/>
          <w:color w:val="000000"/>
          <w:sz w:val="24"/>
          <w:highlight w:val="none"/>
        </w:rPr>
        <w:t xml:space="preserve">   （2）如无任何技术偏离，请于本表 “偏离说明”中注明“无偏离”；</w:t>
      </w:r>
      <w:r/>
    </w:p>
    <w:p>
      <w:pPr>
        <w:pStyle w:val="682"/>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Cs/>
          <w:color w:val="000000"/>
          <w:sz w:val="24"/>
          <w:highlight w:val="none"/>
        </w:rPr>
        <w:t xml:space="preserve">   （3）如有技术偏离项，请于本表中列明偏离内容，如需要可自行延长，其余无偏离内容不须赘述。</w:t>
      </w:r>
      <w:r>
        <w:t xml:space="preserve"> </w:t>
      </w:r>
      <w:r/>
    </w:p>
    <w:p>
      <w:pPr>
        <w:pStyle w:val="682"/>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6" w:name="_Hlt26671374"/>
      <w:r/>
      <w:bookmarkStart w:id="177" w:name="_Hlt26955066"/>
      <w:r/>
      <w:bookmarkStart w:id="178" w:name="_Toc462564146"/>
      <w:r/>
      <w:bookmarkStart w:id="179" w:name="_Hlt26609389"/>
      <w:r/>
      <w:bookmarkStart w:id="180" w:name="_格式2__法定代表人授权书"/>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质疑函范本</w:t>
      </w:r>
      <w:r/>
    </w:p>
    <w:p>
      <w:pPr>
        <w:pStyle w:val="682"/>
        <w:jc w:val="both"/>
        <w:keepLines w:val="0"/>
        <w:keepNext w:val="0"/>
        <w:spacing w:before="29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一、质疑供应商基本信息</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二、质疑项目基本情况</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三、质疑事项具体内容</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质疑事项2</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四、与质疑事项相关的质疑请求</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签字(签章)：                   </w:t>
      </w:r>
      <w:r/>
    </w:p>
    <w:p>
      <w:pPr>
        <w:pStyle w:val="682"/>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公章：                      </w:t>
      </w:r>
      <w:r/>
    </w:p>
    <w:p>
      <w:pPr>
        <w:pStyle w:val="682"/>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质疑函制作说明：</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1.供应商提出质疑时，应提交质疑函和必要的证明材料。</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3.质疑供应商若对项目的某一分包进行质疑，质疑函中应列明具体分包号。</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4.质疑函的质疑事项应具体、明确，并有必要的事实依据和法律依据。</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5.质疑函的质疑请求应与质疑事项相关。</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35"/>
      <w:bookmarkEnd w:id="82"/>
      <w:bookmarkEnd w:id="83"/>
      <w:bookmarkEnd w:id="84"/>
      <w:bookmarkEnd w:id="85"/>
      <w:bookmarkEnd w:id="86"/>
      <w:bookmarkEnd w:id="87"/>
      <w:bookmarkEnd w:id="88"/>
      <w:bookmarkEnd w:id="89"/>
      <w:bookmarkEnd w:id="98"/>
      <w:bookmarkEnd w:id="99"/>
      <w:bookmarkEnd w:id="106"/>
      <w:bookmarkEnd w:id="157"/>
      <w:bookmarkEnd w:id="158"/>
      <w:bookmarkEnd w:id="168"/>
      <w:bookmarkEnd w:id="169"/>
      <w:bookmarkEnd w:id="170"/>
      <w:bookmarkEnd w:id="171"/>
      <w:bookmarkEnd w:id="172"/>
      <w:bookmarkEnd w:id="173"/>
      <w:bookmarkEnd w:id="174"/>
      <w:bookmarkEnd w:id="175"/>
      <w:bookmarkEnd w:id="176"/>
      <w:bookmarkEnd w:id="177"/>
      <w:bookmarkEnd w:id="178"/>
      <w:bookmarkEnd w:id="179"/>
      <w:bookmarkEnd w:id="180"/>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等线">
    <w:panose1 w:val="02010600030101010101"/>
  </w:font>
  <w:font w:name="仿宋">
    <w:panose1 w:val="02010609060101010101"/>
  </w:font>
  <w:font w:name="Cambria">
    <w:panose1 w:val="02040503050406030204"/>
  </w:font>
  <w:font w:name="Symbol">
    <w:panose1 w:val="05050102010706020507"/>
  </w:font>
  <w:font w:name="Wingdings">
    <w:panose1 w:val="05000000000000000000"/>
  </w:font>
  <w:font w:name="Calibri Light">
    <w:panose1 w:val="020F0302020204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rPr>
        <w:rStyle w:val="683"/>
      </w:rPr>
      <w:framePr w:wrap="around" w:vAnchor="text" w:hAnchor="margin" w:xAlign="right" w:y="1"/>
    </w:pPr>
    <w:r>
      <w:fldChar w:fldCharType="begin"/>
    </w:r>
    <w:r>
      <w:rPr>
        <w:rStyle w:val="683"/>
      </w:rPr>
      <w:instrText xml:space="preserve">PAGE  </w:instrText>
    </w:r>
    <w:r>
      <w:fldChar w:fldCharType="end"/>
    </w:r>
    <w:r/>
  </w:p>
  <w:p>
    <w:pPr>
      <w:pStyle w:val="68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p>
    <w:pPr>
      <w:pStyle w:val="681"/>
    </w:pPr>
    <w:r/>
    <w:r/>
  </w:p>
  <w:p>
    <w:pPr>
      <w:pStyle w:val="681"/>
      <w:jc w:val="left"/>
      <w:rPr>
        <w:sz w:val="21"/>
        <w:szCs w:val="21"/>
      </w:rPr>
    </w:pPr>
    <w:r>
      <w:rPr>
        <w:rFonts w:hint="eastAsia" w:ascii="宋体" w:hAnsi="宋体"/>
        <w:bCs/>
        <w:sz w:val="21"/>
        <w:szCs w:val="21"/>
      </w:rPr>
      <w:t xml:space="preserve">坛政采竞谈</w:t>
    </w:r>
    <w:r>
      <w:rPr>
        <w:rFonts w:ascii="宋体" w:hAnsi="宋体"/>
        <w:bCs/>
        <w:sz w:val="21"/>
        <w:szCs w:val="21"/>
      </w:rPr>
      <w:t xml:space="preserve">[2018]0007</w:t>
    </w:r>
    <w:r>
      <w:rPr>
        <w:rFonts w:hint="eastAsia" w:ascii="宋体" w:hAnsi="宋体"/>
        <w:bCs/>
        <w:sz w:val="21"/>
        <w:szCs w:val="21"/>
      </w:rPr>
      <w:t xml:space="preserve">号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71"/>
    <w:uiPriority w:val="9"/>
    <w:rPr>
      <w:rFonts w:ascii="Arial" w:hAnsi="Arial" w:eastAsia="Arial" w:cs="Arial"/>
      <w:sz w:val="40"/>
      <w:szCs w:val="40"/>
    </w:rPr>
  </w:style>
  <w:style w:type="character" w:styleId="15">
    <w:name w:val="Heading 2 Char"/>
    <w:basedOn w:val="674"/>
    <w:link w:val="672"/>
    <w:uiPriority w:val="9"/>
    <w:rPr>
      <w:rFonts w:ascii="Arial" w:hAnsi="Arial" w:eastAsia="Arial" w:cs="Arial"/>
      <w:sz w:val="34"/>
    </w:rPr>
  </w:style>
  <w:style w:type="character" w:styleId="17">
    <w:name w:val="Heading 3 Char"/>
    <w:basedOn w:val="674"/>
    <w:link w:val="673"/>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4"/>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4"/>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4"/>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4"/>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4"/>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4"/>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4"/>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681"/>
    <w:uiPriority w:val="99"/>
  </w:style>
  <w:style w:type="character" w:styleId="44">
    <w:name w:val="Footer Char"/>
    <w:basedOn w:val="674"/>
    <w:link w:val="680"/>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80"/>
    <w:uiPriority w:val="99"/>
  </w:style>
  <w:style w:type="table" w:styleId="47">
    <w:name w:val="Table Grid"/>
    <w:basedOn w:val="6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4"/>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4"/>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6"/>
    <w:uiPriority w:val="0"/>
    <w:qFormat/>
    <w:pPr>
      <w:jc w:val="both"/>
      <w:widowControl w:val="off"/>
    </w:pPr>
    <w:rPr>
      <w:rFonts w:ascii="Times New Roman" w:hAnsi="Times New Roman" w:eastAsia="宋体" w:cs="Times New Roman"/>
      <w:sz w:val="21"/>
      <w:szCs w:val="24"/>
      <w:lang w:val="en-US" w:eastAsia="zh-CN" w:bidi="ar-SA"/>
    </w:rPr>
  </w:style>
  <w:style w:type="paragraph" w:styleId="671">
    <w:name w:val="Heading 1"/>
    <w:basedOn w:val="670"/>
    <w:next w:val="670"/>
    <w:uiPriority w:val="0"/>
    <w:qFormat/>
    <w:pPr>
      <w:jc w:val="center"/>
      <w:keepNext/>
      <w:tabs>
        <w:tab w:val="left" w:pos="200" w:leader="none"/>
      </w:tabs>
      <w:outlineLvl w:val="0"/>
    </w:pPr>
    <w:rPr>
      <w:rFonts w:hint="eastAsia" w:ascii="宋体" w:hAnsi="宋体"/>
      <w:b/>
      <w:sz w:val="36"/>
      <w:szCs w:val="20"/>
    </w:rPr>
  </w:style>
  <w:style w:type="paragraph" w:styleId="672">
    <w:name w:val="Heading 2"/>
    <w:basedOn w:val="670"/>
    <w:next w:val="670"/>
    <w:uiPriority w:val="0"/>
    <w:qFormat/>
    <w:pPr>
      <w:jc w:val="center"/>
      <w:keepNext/>
      <w:outlineLvl w:val="1"/>
    </w:pPr>
    <w:rPr>
      <w:rFonts w:hint="eastAsia" w:ascii="楷体_GB2312" w:eastAsia="楷体_GB2312"/>
      <w:b/>
      <w:sz w:val="28"/>
      <w:szCs w:val="28"/>
    </w:rPr>
  </w:style>
  <w:style w:type="paragraph" w:styleId="673">
    <w:name w:val="Heading 3"/>
    <w:basedOn w:val="670"/>
    <w:next w:val="670"/>
    <w:uiPriority w:val="9"/>
    <w:qFormat/>
    <w:pPr>
      <w:keepLines/>
      <w:keepNext/>
      <w:spacing w:before="260" w:after="260" w:line="416" w:lineRule="auto"/>
      <w:outlineLvl w:val="2"/>
    </w:pPr>
    <w:rPr>
      <w:b/>
      <w:sz w:val="32"/>
      <w:szCs w:val="32"/>
    </w:rPr>
  </w:style>
  <w:style w:type="character" w:styleId="674" w:default="1">
    <w:name w:val="Default Paragraph Font"/>
    <w:uiPriority w:val="0"/>
    <w:semiHidden/>
    <w:qFormat/>
  </w:style>
  <w:style w:type="table" w:styleId="675" w:default="1">
    <w:name w:val="Normal Table"/>
    <w:uiPriority w:val="0"/>
    <w:semiHidden/>
    <w:qFormat/>
    <w:tblPr>
      <w:tblCellMar>
        <w:left w:w="108" w:type="dxa"/>
        <w:top w:w="0" w:type="dxa"/>
        <w:right w:w="108" w:type="dxa"/>
        <w:bottom w:w="0" w:type="dxa"/>
      </w:tblCellMar>
    </w:tblPr>
  </w:style>
  <w:style w:type="paragraph" w:styleId="676"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paragraph" w:styleId="677">
    <w:name w:val="Normal Indent"/>
    <w:basedOn w:val="670"/>
    <w:uiPriority w:val="0"/>
    <w:qFormat/>
    <w:pPr>
      <w:ind w:firstLine="420"/>
    </w:pPr>
  </w:style>
  <w:style w:type="paragraph" w:styleId="678">
    <w:name w:val="Body Text"/>
    <w:basedOn w:val="670"/>
    <w:uiPriority w:val="0"/>
    <w:qFormat/>
    <w:rPr>
      <w:rFonts w:hint="eastAsia" w:ascii="楷体_GB2312" w:hAnsi="Arial" w:eastAsia="楷体_GB2312"/>
      <w:sz w:val="28"/>
      <w:szCs w:val="20"/>
    </w:rPr>
  </w:style>
  <w:style w:type="paragraph" w:styleId="679">
    <w:name w:val="Plain Text"/>
    <w:basedOn w:val="670"/>
    <w:next w:val="677"/>
    <w:uiPriority w:val="0"/>
    <w:qFormat/>
    <w:rPr>
      <w:rFonts w:ascii="宋体" w:hAnsi="Courier New"/>
    </w:rPr>
  </w:style>
  <w:style w:type="paragraph" w:styleId="680">
    <w:name w:val="Footer"/>
    <w:basedOn w:val="670"/>
    <w:uiPriority w:val="0"/>
    <w:qFormat/>
    <w:pPr>
      <w:jc w:val="left"/>
      <w:tabs>
        <w:tab w:val="center" w:pos="4153" w:leader="none"/>
        <w:tab w:val="right" w:pos="8306" w:leader="none"/>
      </w:tabs>
    </w:pPr>
    <w:rPr>
      <w:sz w:val="18"/>
      <w:szCs w:val="20"/>
    </w:rPr>
  </w:style>
  <w:style w:type="paragraph" w:styleId="681">
    <w:name w:val="Header"/>
    <w:basedOn w:val="67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20"/>
    </w:rPr>
  </w:style>
  <w:style w:type="paragraph" w:styleId="682">
    <w:name w:val="Normal (Web)"/>
    <w:basedOn w:val="670"/>
    <w:uiPriority w:val="0"/>
    <w:qFormat/>
    <w:pPr>
      <w:ind w:left="0" w:right="0"/>
      <w:jc w:val="left"/>
      <w:spacing w:before="0" w:beforeAutospacing="1" w:after="0" w:afterAutospacing="1"/>
    </w:pPr>
    <w:rPr>
      <w:sz w:val="24"/>
      <w:lang w:val="en-US" w:eastAsia="zh-CN" w:bidi="ar"/>
    </w:rPr>
  </w:style>
  <w:style w:type="character" w:styleId="683">
    <w:name w:val="page number"/>
    <w:uiPriority w:val="0"/>
    <w:qFormat/>
    <w:rPr>
      <w:rFonts w:ascii="Times New Roman" w:hAnsi="Times New Roman" w:eastAsia="宋体" w:cs="Times New Roman"/>
    </w:rPr>
  </w:style>
  <w:style w:type="paragraph" w:styleId="684" w:customStyle="1">
    <w:name w:val="TOC Heading1"/>
    <w:basedOn w:val="671"/>
    <w:next w:val="670"/>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character" w:styleId="685" w:customStyle="1">
    <w:name w:val="f141"/>
    <w:uiPriority w:val="99"/>
    <w:qFormat/>
    <w:rPr>
      <w:sz w:val="21"/>
    </w:rPr>
  </w:style>
  <w:style w:type="paragraph" w:styleId="686" w:customStyle="1">
    <w:name w:val="列出段落1"/>
    <w:basedOn w:val="670"/>
    <w:uiPriority w:val="34"/>
    <w:qFormat/>
    <w:pPr>
      <w:ind w:firstLine="420"/>
    </w:pPr>
    <w:rPr>
      <w:rFonts w:ascii="Calibri" w:hAnsi="Calibri"/>
      <w:szCs w:val="22"/>
    </w:rPr>
  </w:style>
  <w:style w:type="paragraph" w:styleId="687">
    <w:name w:val="List Paragraph"/>
    <w:basedOn w:val="670"/>
    <w:uiPriority w:val="34"/>
    <w:qFormat/>
    <w:pPr>
      <w:ind w:firstLine="420"/>
    </w:pPr>
    <w:rPr>
      <w:rFonts w:asciiTheme="minorHAnsi" w:hAnsiTheme="minorHAnsi" w:eastAsiaTheme="minorEastAsia" w:cstheme="minorBidi"/>
    </w:rPr>
  </w:style>
  <w:style w:type="paragraph" w:styleId="688" w:customStyle="1">
    <w:name w:val="Table Text"/>
    <w:basedOn w:val="670"/>
    <w:uiPriority w:val="0"/>
    <w:semiHidden/>
    <w:qFormat/>
    <w:rPr>
      <w:rFonts w:ascii="宋体" w:hAnsi="宋体" w:eastAsia="宋体" w:cs="宋体"/>
      <w:sz w:val="27"/>
      <w:szCs w:val="27"/>
      <w:lang w:val="en-US" w:eastAsia="en-US" w:bidi="ar-SA"/>
    </w:rPr>
  </w:style>
  <w:style w:type="table" w:styleId="689"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numbering" w:styleId="5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我的昊 不是这个浩啊</dc:creator>
  <cp:lastModifiedBy>杜昊</cp:lastModifiedBy>
  <cp:revision>2</cp:revision>
  <dcterms:created xsi:type="dcterms:W3CDTF">2025-11-18T07:25:00Z</dcterms:created>
  <dcterms:modified xsi:type="dcterms:W3CDTF">2025-12-04T08:29:35Z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949925A3C96147E3830C413ACDB5A6D9_11</vt:lpwstr>
  </property>
  <property fmtid="{D5CDD505-2E9C-101B-9397-08002B2CF9AE}" pid="4" name="KSOTemplateDocerSaveRecord">
    <vt:lpwstr>eyJoZGlkIjoiYWRkMjRmZjMzMGFhYWZiODE5Y2QwMTk2MDQxZmVhOTYiLCJ1c2VySWQiOiIzOTU5OTY0NTkifQ==</vt:lpwstr>
  </property>
</Properties>
</file>